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4D72" w:rsidRDefault="000A4D72" w:rsidP="000A4D72">
      <w:pPr>
        <w:pStyle w:val="Heading2"/>
        <w:jc w:val="center"/>
        <w:rPr>
          <w:rFonts w:asciiTheme="minorHAnsi" w:eastAsia="Times New Roman" w:hAnsiTheme="minorHAnsi"/>
        </w:rPr>
      </w:pPr>
      <w:r>
        <w:rPr>
          <w:noProof/>
        </w:rPr>
        <w:t xml:space="preserve">                                                                                                            </w:t>
      </w:r>
      <w:r>
        <w:rPr>
          <w:noProof/>
        </w:rPr>
        <w:drawing>
          <wp:inline distT="0" distB="0" distL="0" distR="0" wp14:anchorId="43636380" wp14:editId="56ED0003">
            <wp:extent cx="6238240" cy="6096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238240" cy="609600"/>
                    </a:xfrm>
                    <a:prstGeom prst="rect">
                      <a:avLst/>
                    </a:prstGeom>
                    <a:noFill/>
                  </pic:spPr>
                </pic:pic>
              </a:graphicData>
            </a:graphic>
          </wp:inline>
        </w:drawing>
      </w:r>
    </w:p>
    <w:p w:rsidR="000A4D72" w:rsidRDefault="000A4D72" w:rsidP="000A4D72">
      <w:pPr>
        <w:pStyle w:val="Heading2"/>
        <w:jc w:val="center"/>
        <w:rPr>
          <w:rFonts w:asciiTheme="minorHAnsi" w:eastAsia="Times New Roman" w:hAnsiTheme="minorHAnsi"/>
        </w:rPr>
      </w:pPr>
    </w:p>
    <w:p w:rsidR="000A4D72" w:rsidRDefault="000A4D72" w:rsidP="000A4D72">
      <w:pPr>
        <w:pStyle w:val="Heading2"/>
        <w:jc w:val="center"/>
        <w:rPr>
          <w:rFonts w:asciiTheme="minorHAnsi" w:eastAsia="Times New Roman" w:hAnsiTheme="minorHAnsi"/>
        </w:rPr>
      </w:pPr>
      <w:bookmarkStart w:id="0" w:name="_GoBack"/>
      <w:bookmarkEnd w:id="0"/>
      <w:r>
        <w:rPr>
          <w:rFonts w:asciiTheme="minorHAnsi" w:eastAsia="Times New Roman" w:hAnsiTheme="minorHAnsi"/>
          <w:noProof/>
        </w:rPr>
        <w:drawing>
          <wp:inline distT="0" distB="0" distL="0" distR="0">
            <wp:extent cx="5876925" cy="7715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pp_logo_dark1.png"/>
                    <pic:cNvPicPr/>
                  </pic:nvPicPr>
                  <pic:blipFill rotWithShape="1">
                    <a:blip r:embed="rId6">
                      <a:extLst>
                        <a:ext uri="{28A0092B-C50C-407E-A947-70E740481C1C}">
                          <a14:useLocalDpi xmlns:a14="http://schemas.microsoft.com/office/drawing/2010/main" val="0"/>
                        </a:ext>
                      </a:extLst>
                    </a:blip>
                    <a:srcRect l="-55666" t="-26414" r="-50002" b="-26417"/>
                    <a:stretch/>
                  </pic:blipFill>
                  <pic:spPr bwMode="auto">
                    <a:xfrm>
                      <a:off x="0" y="0"/>
                      <a:ext cx="5876925" cy="771525"/>
                    </a:xfrm>
                    <a:prstGeom prst="rect">
                      <a:avLst/>
                    </a:prstGeom>
                    <a:solidFill>
                      <a:schemeClr val="accent3">
                        <a:lumMod val="75000"/>
                      </a:schemeClr>
                    </a:solidFill>
                    <a:ln>
                      <a:noFill/>
                    </a:ln>
                    <a:extLst>
                      <a:ext uri="{53640926-AAD7-44D8-BBD7-CCE9431645EC}">
                        <a14:shadowObscured xmlns:a14="http://schemas.microsoft.com/office/drawing/2010/main"/>
                      </a:ext>
                    </a:extLst>
                  </pic:spPr>
                </pic:pic>
              </a:graphicData>
            </a:graphic>
          </wp:inline>
        </w:drawing>
      </w:r>
    </w:p>
    <w:p w:rsidR="000A4D72" w:rsidRPr="008102F2" w:rsidRDefault="000A4D72" w:rsidP="000A4D72">
      <w:pPr>
        <w:pStyle w:val="Heading2"/>
        <w:jc w:val="center"/>
        <w:rPr>
          <w:rFonts w:asciiTheme="minorHAnsi" w:eastAsia="Times New Roman" w:hAnsiTheme="minorHAnsi"/>
          <w:i/>
        </w:rPr>
      </w:pPr>
      <w:r w:rsidRPr="008102F2">
        <w:rPr>
          <w:rFonts w:asciiTheme="minorHAnsi" w:eastAsia="Times New Roman" w:hAnsiTheme="minorHAnsi"/>
          <w:i/>
        </w:rPr>
        <w:t>NHS information support for evidence-based practice</w:t>
      </w:r>
    </w:p>
    <w:p w:rsidR="000A4D72" w:rsidRDefault="00F927AC" w:rsidP="000A4D72">
      <w:pPr>
        <w:pStyle w:val="Heading2"/>
        <w:jc w:val="center"/>
        <w:rPr>
          <w:rFonts w:asciiTheme="minorHAnsi" w:eastAsia="Times New Roman" w:hAnsiTheme="minorHAnsi"/>
        </w:rPr>
      </w:pPr>
      <w:r>
        <w:rPr>
          <w:rFonts w:asciiTheme="minorHAnsi" w:eastAsia="Times New Roman" w:hAnsiTheme="minorHAnsi"/>
        </w:rPr>
        <w:t>Dementia - Nursing</w:t>
      </w:r>
    </w:p>
    <w:p w:rsidR="009B34F0" w:rsidRDefault="005E4B87" w:rsidP="000A4D72">
      <w:pPr>
        <w:pStyle w:val="Heading2"/>
        <w:jc w:val="center"/>
        <w:rPr>
          <w:rFonts w:asciiTheme="minorHAnsi" w:eastAsia="Times New Roman" w:hAnsiTheme="minorHAnsi"/>
        </w:rPr>
      </w:pPr>
      <w:r>
        <w:rPr>
          <w:rFonts w:asciiTheme="minorHAnsi" w:eastAsia="Times New Roman" w:hAnsiTheme="minorHAnsi"/>
        </w:rPr>
        <w:t>February 2017</w:t>
      </w:r>
    </w:p>
    <w:p w:rsidR="005E4B87" w:rsidRDefault="005E4B87" w:rsidP="000A4D72">
      <w:pPr>
        <w:pStyle w:val="Heading2"/>
        <w:jc w:val="center"/>
        <w:rPr>
          <w:rFonts w:asciiTheme="minorHAnsi" w:eastAsia="Times New Roman" w:hAnsiTheme="minorHAnsi"/>
        </w:rPr>
      </w:pPr>
    </w:p>
    <w:p w:rsidR="00F927AC" w:rsidRPr="00915111" w:rsidRDefault="00F927AC" w:rsidP="00F927AC">
      <w:pPr>
        <w:pStyle w:val="Heading3"/>
        <w:rPr>
          <w:rFonts w:asciiTheme="minorHAnsi" w:eastAsia="Times New Roman" w:hAnsiTheme="minorHAnsi"/>
        </w:rPr>
      </w:pPr>
      <w:r w:rsidRPr="00915111">
        <w:rPr>
          <w:rFonts w:asciiTheme="minorHAnsi" w:eastAsia="Times New Roman" w:hAnsiTheme="minorHAnsi"/>
        </w:rPr>
        <w:t>Articles</w:t>
      </w:r>
    </w:p>
    <w:p w:rsidR="00F927AC" w:rsidRPr="00915111" w:rsidRDefault="00F927AC" w:rsidP="00F927AC">
      <w:pPr>
        <w:spacing w:after="240"/>
        <w:rPr>
          <w:rFonts w:asciiTheme="minorHAnsi" w:eastAsia="Times New Roman" w:hAnsiTheme="minorHAnsi"/>
        </w:rPr>
      </w:pPr>
      <w:r w:rsidRPr="00915111">
        <w:rPr>
          <w:rStyle w:val="Emphasis"/>
          <w:rFonts w:asciiTheme="minorHAnsi" w:eastAsia="Times New Roman" w:hAnsiTheme="minorHAnsi"/>
        </w:rPr>
        <w:t>The following journal articles are available from the Library and Knowledge Service electronically or in print. Please follow links to access full text online, contact me to order copies, or call into your nearest library.</w:t>
      </w:r>
      <w:r w:rsidRPr="00915111">
        <w:rPr>
          <w:rFonts w:asciiTheme="minorHAnsi" w:eastAsia="Times New Roman" w:hAnsiTheme="minorHAnsi"/>
        </w:rPr>
        <w:br/>
      </w:r>
      <w:r w:rsidRPr="00915111">
        <w:rPr>
          <w:rFonts w:asciiTheme="minorHAnsi" w:eastAsia="Times New Roman" w:hAnsiTheme="minorHAnsi"/>
        </w:rPr>
        <w:br/>
      </w:r>
      <w:hyperlink r:id="rId7" w:history="1">
        <w:r w:rsidRPr="00915111">
          <w:rPr>
            <w:rStyle w:val="Hyperlink"/>
            <w:rFonts w:asciiTheme="minorHAnsi" w:eastAsia="Times New Roman" w:hAnsiTheme="minorHAnsi"/>
            <w:b/>
            <w:bCs/>
          </w:rPr>
          <w:t>Appropriate pain assessment tools for use in patients with dementia in the out-of-hospital environment.</w:t>
        </w:r>
      </w:hyperlink>
      <w:r w:rsidRPr="00915111">
        <w:rPr>
          <w:rFonts w:asciiTheme="minorHAnsi" w:eastAsia="Times New Roman" w:hAnsiTheme="minorHAnsi"/>
        </w:rPr>
        <w:br/>
        <w:t xml:space="preserve">Armour R. </w:t>
      </w:r>
      <w:r w:rsidRPr="00915111">
        <w:rPr>
          <w:rFonts w:asciiTheme="minorHAnsi" w:eastAsia="Times New Roman" w:hAnsiTheme="minorHAnsi"/>
          <w:i/>
          <w:iCs/>
        </w:rPr>
        <w:t xml:space="preserve">Journal of Paramedic Practice </w:t>
      </w:r>
      <w:r w:rsidRPr="00915111">
        <w:rPr>
          <w:rFonts w:asciiTheme="minorHAnsi" w:eastAsia="Times New Roman" w:hAnsiTheme="minorHAnsi"/>
        </w:rPr>
        <w:t>2016</w:t>
      </w:r>
      <w:proofErr w:type="gramStart"/>
      <w:r w:rsidRPr="00915111">
        <w:rPr>
          <w:rFonts w:asciiTheme="minorHAnsi" w:eastAsia="Times New Roman" w:hAnsiTheme="minorHAnsi"/>
        </w:rPr>
        <w:t>;8</w:t>
      </w:r>
      <w:proofErr w:type="gramEnd"/>
      <w:r w:rsidRPr="00915111">
        <w:rPr>
          <w:rFonts w:asciiTheme="minorHAnsi" w:eastAsia="Times New Roman" w:hAnsiTheme="minorHAnsi"/>
        </w:rPr>
        <w:t>(11):533-541.</w:t>
      </w:r>
      <w:r w:rsidRPr="00915111">
        <w:rPr>
          <w:rFonts w:asciiTheme="minorHAnsi" w:eastAsia="Times New Roman" w:hAnsiTheme="minorHAnsi"/>
        </w:rPr>
        <w:br/>
        <w:t>["This paper aims to assess the pain assessment tools most appropriate for use in adults with cognitive impairment as a result of dementia within the out-of-hospital setting".]</w:t>
      </w:r>
      <w:r w:rsidRPr="00915111">
        <w:rPr>
          <w:rFonts w:asciiTheme="minorHAnsi" w:eastAsia="Times New Roman" w:hAnsiTheme="minorHAnsi"/>
        </w:rPr>
        <w:br/>
      </w:r>
      <w:r w:rsidRPr="00915111">
        <w:rPr>
          <w:rFonts w:asciiTheme="minorHAnsi" w:eastAsia="Times New Roman" w:hAnsiTheme="minorHAnsi"/>
          <w:i/>
          <w:iCs/>
        </w:rPr>
        <w:t xml:space="preserve">Available with an NHS </w:t>
      </w:r>
      <w:proofErr w:type="spellStart"/>
      <w:r w:rsidRPr="00915111">
        <w:rPr>
          <w:rFonts w:asciiTheme="minorHAnsi" w:eastAsia="Times New Roman" w:hAnsiTheme="minorHAnsi"/>
          <w:i/>
          <w:iCs/>
        </w:rPr>
        <w:t>OpenAthens</w:t>
      </w:r>
      <w:proofErr w:type="spellEnd"/>
      <w:r w:rsidRPr="00915111">
        <w:rPr>
          <w:rFonts w:asciiTheme="minorHAnsi" w:eastAsia="Times New Roman" w:hAnsiTheme="minorHAnsi"/>
          <w:i/>
          <w:iCs/>
        </w:rPr>
        <w:t xml:space="preserve"> password for eligible users</w:t>
      </w:r>
      <w:r w:rsidRPr="00915111">
        <w:rPr>
          <w:rFonts w:asciiTheme="minorHAnsi" w:eastAsia="Times New Roman" w:hAnsiTheme="minorHAnsi"/>
        </w:rPr>
        <w:br/>
      </w:r>
      <w:r w:rsidRPr="00915111">
        <w:rPr>
          <w:rFonts w:asciiTheme="minorHAnsi" w:eastAsia="Times New Roman" w:hAnsiTheme="minorHAnsi"/>
        </w:rPr>
        <w:br/>
      </w:r>
      <w:hyperlink r:id="rId8" w:history="1">
        <w:r w:rsidRPr="00915111">
          <w:rPr>
            <w:rStyle w:val="Hyperlink"/>
            <w:rFonts w:asciiTheme="minorHAnsi" w:eastAsia="Times New Roman" w:hAnsiTheme="minorHAnsi"/>
            <w:b/>
            <w:bCs/>
          </w:rPr>
          <w:t>Palliative care interventions in advanced dementia.</w:t>
        </w:r>
      </w:hyperlink>
      <w:r w:rsidRPr="00915111">
        <w:rPr>
          <w:rFonts w:asciiTheme="minorHAnsi" w:eastAsia="Times New Roman" w:hAnsiTheme="minorHAnsi"/>
        </w:rPr>
        <w:br/>
        <w:t xml:space="preserve">Murphy E. </w:t>
      </w:r>
      <w:r w:rsidRPr="00915111">
        <w:rPr>
          <w:rFonts w:asciiTheme="minorHAnsi" w:eastAsia="Times New Roman" w:hAnsiTheme="minorHAnsi"/>
          <w:i/>
          <w:iCs/>
        </w:rPr>
        <w:t xml:space="preserve">Cochrane Database of Systematic Reviews </w:t>
      </w:r>
      <w:proofErr w:type="gramStart"/>
      <w:r w:rsidRPr="00915111">
        <w:rPr>
          <w:rFonts w:asciiTheme="minorHAnsi" w:eastAsia="Times New Roman" w:hAnsiTheme="minorHAnsi"/>
        </w:rPr>
        <w:t>2016;</w:t>
      </w:r>
      <w:proofErr w:type="gramEnd"/>
      <w:r w:rsidRPr="00915111">
        <w:rPr>
          <w:rFonts w:asciiTheme="minorHAnsi" w:eastAsia="Times New Roman" w:hAnsiTheme="minorHAnsi"/>
        </w:rPr>
        <w:t>(11):CD011513.</w:t>
      </w:r>
      <w:r w:rsidRPr="00915111">
        <w:rPr>
          <w:rFonts w:asciiTheme="minorHAnsi" w:eastAsia="Times New Roman" w:hAnsiTheme="minorHAnsi"/>
        </w:rPr>
        <w:br/>
        <w:t>[Very little high quality work has been completed exploring palliative care interventions in advanced dementia. There were only two included studies in this review, with variation in the interventions and in the settings that made it impossible to conduct a meta-analysis of data for any outcome. Thus, we conclude that there is insufficient evidence to assess the effect of palliative care interventions in advanced dementia.]</w:t>
      </w:r>
      <w:r w:rsidRPr="00915111">
        <w:rPr>
          <w:rFonts w:asciiTheme="minorHAnsi" w:eastAsia="Times New Roman" w:hAnsiTheme="minorHAnsi"/>
        </w:rPr>
        <w:br/>
      </w:r>
      <w:r w:rsidRPr="00915111">
        <w:rPr>
          <w:rFonts w:asciiTheme="minorHAnsi" w:eastAsia="Times New Roman" w:hAnsiTheme="minorHAnsi"/>
          <w:i/>
          <w:iCs/>
        </w:rPr>
        <w:t>Freely available online</w:t>
      </w:r>
      <w:r w:rsidRPr="00915111">
        <w:rPr>
          <w:rFonts w:asciiTheme="minorHAnsi" w:eastAsia="Times New Roman" w:hAnsiTheme="minorHAnsi"/>
        </w:rPr>
        <w:br/>
      </w:r>
      <w:r w:rsidRPr="00915111">
        <w:rPr>
          <w:rFonts w:asciiTheme="minorHAnsi" w:eastAsia="Times New Roman" w:hAnsiTheme="minorHAnsi"/>
        </w:rPr>
        <w:br/>
      </w:r>
      <w:hyperlink r:id="rId9" w:anchor="abstract" w:history="1">
        <w:proofErr w:type="gramStart"/>
        <w:r w:rsidRPr="00915111">
          <w:rPr>
            <w:rStyle w:val="Hyperlink"/>
            <w:rFonts w:asciiTheme="minorHAnsi" w:eastAsia="Times New Roman" w:hAnsiTheme="minorHAnsi"/>
            <w:b/>
            <w:bCs/>
          </w:rPr>
          <w:t>Towards</w:t>
        </w:r>
        <w:proofErr w:type="gramEnd"/>
        <w:r w:rsidRPr="00915111">
          <w:rPr>
            <w:rStyle w:val="Hyperlink"/>
            <w:rFonts w:asciiTheme="minorHAnsi" w:eastAsia="Times New Roman" w:hAnsiTheme="minorHAnsi"/>
            <w:b/>
            <w:bCs/>
          </w:rPr>
          <w:t xml:space="preserve"> improved decision support in the assessment and management of pain for people with dementia in hospital: a systematic meta-review and observational study.</w:t>
        </w:r>
      </w:hyperlink>
      <w:r w:rsidRPr="00915111">
        <w:rPr>
          <w:rFonts w:asciiTheme="minorHAnsi" w:eastAsia="Times New Roman" w:hAnsiTheme="minorHAnsi"/>
        </w:rPr>
        <w:br/>
      </w:r>
      <w:proofErr w:type="spellStart"/>
      <w:r w:rsidRPr="00915111">
        <w:rPr>
          <w:rFonts w:asciiTheme="minorHAnsi" w:eastAsia="Times New Roman" w:hAnsiTheme="minorHAnsi"/>
        </w:rPr>
        <w:t>Closs</w:t>
      </w:r>
      <w:proofErr w:type="spellEnd"/>
      <w:r w:rsidRPr="00915111">
        <w:rPr>
          <w:rFonts w:asciiTheme="minorHAnsi" w:eastAsia="Times New Roman" w:hAnsiTheme="minorHAnsi"/>
        </w:rPr>
        <w:t xml:space="preserve"> SJ. </w:t>
      </w:r>
      <w:r w:rsidRPr="00915111">
        <w:rPr>
          <w:rFonts w:asciiTheme="minorHAnsi" w:eastAsia="Times New Roman" w:hAnsiTheme="minorHAnsi"/>
          <w:i/>
          <w:iCs/>
        </w:rPr>
        <w:t xml:space="preserve">Health Services and Delivery Research </w:t>
      </w:r>
      <w:r w:rsidRPr="00915111">
        <w:rPr>
          <w:rFonts w:asciiTheme="minorHAnsi" w:eastAsia="Times New Roman" w:hAnsiTheme="minorHAnsi"/>
        </w:rPr>
        <w:t>2016</w:t>
      </w:r>
      <w:proofErr w:type="gramStart"/>
      <w:r w:rsidRPr="00915111">
        <w:rPr>
          <w:rFonts w:asciiTheme="minorHAnsi" w:eastAsia="Times New Roman" w:hAnsiTheme="minorHAnsi"/>
        </w:rPr>
        <w:t>;4</w:t>
      </w:r>
      <w:proofErr w:type="gramEnd"/>
      <w:r w:rsidRPr="00915111">
        <w:rPr>
          <w:rFonts w:asciiTheme="minorHAnsi" w:eastAsia="Times New Roman" w:hAnsiTheme="minorHAnsi"/>
        </w:rPr>
        <w:t>(30):http://dx.doi.org/10.3310/hsdr04300.</w:t>
      </w:r>
      <w:r w:rsidRPr="00915111">
        <w:rPr>
          <w:rFonts w:asciiTheme="minorHAnsi" w:eastAsia="Times New Roman" w:hAnsiTheme="minorHAnsi"/>
        </w:rPr>
        <w:br/>
        <w:t>[Background: Pain and dementia are common in older people, and impaired cognitive abilities make it difficult for them to communicate their pain. Pain, if poorly managed, impairs health and well-being. Accurate pain assessment in this vulnerable group is challenging for hospital staff, but essential for appropriate management. Robust methods for identifying, assessing and managing pain are needed.]</w:t>
      </w:r>
      <w:r w:rsidRPr="00915111">
        <w:rPr>
          <w:rFonts w:asciiTheme="minorHAnsi" w:eastAsia="Times New Roman" w:hAnsiTheme="minorHAnsi"/>
        </w:rPr>
        <w:br/>
      </w:r>
      <w:r w:rsidRPr="00915111">
        <w:rPr>
          <w:rFonts w:asciiTheme="minorHAnsi" w:eastAsia="Times New Roman" w:hAnsiTheme="minorHAnsi"/>
          <w:i/>
          <w:iCs/>
        </w:rPr>
        <w:t>Freely available online</w:t>
      </w:r>
    </w:p>
    <w:p w:rsidR="00F927AC" w:rsidRPr="00915111" w:rsidRDefault="00F927AC" w:rsidP="00F927AC">
      <w:pPr>
        <w:pStyle w:val="Heading3"/>
        <w:rPr>
          <w:rFonts w:asciiTheme="minorHAnsi" w:eastAsia="Times New Roman" w:hAnsiTheme="minorHAnsi"/>
        </w:rPr>
      </w:pPr>
      <w:r w:rsidRPr="00915111">
        <w:rPr>
          <w:rFonts w:asciiTheme="minorHAnsi" w:eastAsia="Times New Roman" w:hAnsiTheme="minorHAnsi"/>
        </w:rPr>
        <w:t>Events</w:t>
      </w:r>
    </w:p>
    <w:p w:rsidR="00F927AC" w:rsidRPr="00915111" w:rsidRDefault="00F927AC" w:rsidP="00F927AC">
      <w:pPr>
        <w:spacing w:after="240"/>
        <w:rPr>
          <w:rFonts w:asciiTheme="minorHAnsi" w:eastAsia="Times New Roman" w:hAnsiTheme="minorHAnsi"/>
        </w:rPr>
      </w:pPr>
      <w:r w:rsidRPr="00915111">
        <w:rPr>
          <w:rStyle w:val="Emphasis"/>
          <w:rFonts w:asciiTheme="minorHAnsi" w:eastAsia="Times New Roman" w:hAnsiTheme="minorHAnsi"/>
        </w:rPr>
        <w:t>You may be interested in this (these) forthcoming event(s)</w:t>
      </w:r>
      <w:proofErr w:type="gramStart"/>
      <w:r w:rsidRPr="00915111">
        <w:rPr>
          <w:rStyle w:val="Emphasis"/>
          <w:rFonts w:asciiTheme="minorHAnsi" w:eastAsia="Times New Roman" w:hAnsiTheme="minorHAnsi"/>
        </w:rPr>
        <w:t>:</w:t>
      </w:r>
      <w:proofErr w:type="gramEnd"/>
      <w:r w:rsidRPr="00915111">
        <w:rPr>
          <w:rFonts w:asciiTheme="minorHAnsi" w:eastAsia="Times New Roman" w:hAnsiTheme="minorHAnsi"/>
        </w:rPr>
        <w:br/>
      </w:r>
      <w:r w:rsidRPr="00915111">
        <w:rPr>
          <w:rFonts w:asciiTheme="minorHAnsi" w:eastAsia="Times New Roman" w:hAnsiTheme="minorHAnsi"/>
        </w:rPr>
        <w:br/>
      </w:r>
      <w:hyperlink r:id="rId10" w:history="1">
        <w:r w:rsidRPr="00915111">
          <w:rPr>
            <w:rStyle w:val="Hyperlink"/>
            <w:rFonts w:asciiTheme="minorHAnsi" w:eastAsia="Times New Roman" w:hAnsiTheme="minorHAnsi"/>
            <w:b/>
            <w:bCs/>
          </w:rPr>
          <w:t>Grand Round: Neurosurgery.</w:t>
        </w:r>
      </w:hyperlink>
      <w:r w:rsidRPr="00915111">
        <w:rPr>
          <w:rFonts w:asciiTheme="minorHAnsi" w:eastAsia="Times New Roman" w:hAnsiTheme="minorHAnsi"/>
        </w:rPr>
        <w:br/>
        <w:t xml:space="preserve">[Every year the Euan </w:t>
      </w:r>
      <w:proofErr w:type="spellStart"/>
      <w:r w:rsidRPr="00915111">
        <w:rPr>
          <w:rFonts w:asciiTheme="minorHAnsi" w:eastAsia="Times New Roman" w:hAnsiTheme="minorHAnsi"/>
        </w:rPr>
        <w:t>Keat</w:t>
      </w:r>
      <w:proofErr w:type="spellEnd"/>
      <w:r w:rsidRPr="00915111">
        <w:rPr>
          <w:rFonts w:asciiTheme="minorHAnsi" w:eastAsia="Times New Roman" w:hAnsiTheme="minorHAnsi"/>
        </w:rPr>
        <w:t xml:space="preserve"> Education Centre presents a series of ten Grand Rounds about developments in medical research and practices. The educational lectures are aimed at and open to all clinical staff. Speaker: Mr </w:t>
      </w:r>
      <w:proofErr w:type="spellStart"/>
      <w:r w:rsidRPr="00915111">
        <w:rPr>
          <w:rFonts w:asciiTheme="minorHAnsi" w:eastAsia="Times New Roman" w:hAnsiTheme="minorHAnsi"/>
        </w:rPr>
        <w:t>Sorin</w:t>
      </w:r>
      <w:proofErr w:type="spellEnd"/>
      <w:r w:rsidRPr="00915111">
        <w:rPr>
          <w:rFonts w:asciiTheme="minorHAnsi" w:eastAsia="Times New Roman" w:hAnsiTheme="minorHAnsi"/>
        </w:rPr>
        <w:t xml:space="preserve"> </w:t>
      </w:r>
      <w:proofErr w:type="spellStart"/>
      <w:r w:rsidRPr="00915111">
        <w:rPr>
          <w:rFonts w:asciiTheme="minorHAnsi" w:eastAsia="Times New Roman" w:hAnsiTheme="minorHAnsi"/>
        </w:rPr>
        <w:t>Bucur</w:t>
      </w:r>
      <w:proofErr w:type="spellEnd"/>
      <w:r w:rsidRPr="00915111">
        <w:rPr>
          <w:rFonts w:asciiTheme="minorHAnsi" w:eastAsia="Times New Roman" w:hAnsiTheme="minorHAnsi"/>
        </w:rPr>
        <w:t>.]</w:t>
      </w:r>
      <w:r w:rsidRPr="00915111">
        <w:rPr>
          <w:rFonts w:asciiTheme="minorHAnsi" w:eastAsia="Times New Roman" w:hAnsiTheme="minorHAnsi"/>
        </w:rPr>
        <w:br/>
        <w:t xml:space="preserve">Euan </w:t>
      </w:r>
      <w:proofErr w:type="spellStart"/>
      <w:r w:rsidRPr="00915111">
        <w:rPr>
          <w:rFonts w:asciiTheme="minorHAnsi" w:eastAsia="Times New Roman" w:hAnsiTheme="minorHAnsi"/>
        </w:rPr>
        <w:t>Keat</w:t>
      </w:r>
      <w:proofErr w:type="spellEnd"/>
      <w:r w:rsidRPr="00915111">
        <w:rPr>
          <w:rFonts w:asciiTheme="minorHAnsi" w:eastAsia="Times New Roman" w:hAnsiTheme="minorHAnsi"/>
        </w:rPr>
        <w:t xml:space="preserve"> Education Centre, PRH</w:t>
      </w:r>
      <w:r w:rsidRPr="00915111">
        <w:rPr>
          <w:rFonts w:asciiTheme="minorHAnsi" w:eastAsia="Times New Roman" w:hAnsiTheme="minorHAnsi"/>
        </w:rPr>
        <w:br/>
        <w:t xml:space="preserve">From: 27th January, 2017 12:30pm </w:t>
      </w:r>
      <w:hyperlink r:id="rId11" w:history="1">
        <w:r w:rsidRPr="00915111">
          <w:rPr>
            <w:rStyle w:val="Hyperlink"/>
            <w:rFonts w:asciiTheme="minorHAnsi" w:eastAsia="Times New Roman" w:hAnsiTheme="minorHAnsi"/>
          </w:rPr>
          <w:t>https://iris.bsuh.nhs.uk/course/view.php?id=173</w:t>
        </w:r>
      </w:hyperlink>
      <w:r w:rsidRPr="00915111">
        <w:rPr>
          <w:rFonts w:asciiTheme="minorHAnsi" w:eastAsia="Times New Roman" w:hAnsiTheme="minorHAnsi"/>
        </w:rPr>
        <w:br/>
      </w:r>
      <w:proofErr w:type="gramStart"/>
      <w:r w:rsidRPr="00915111">
        <w:rPr>
          <w:rFonts w:asciiTheme="minorHAnsi" w:eastAsia="Times New Roman" w:hAnsiTheme="minorHAnsi"/>
        </w:rPr>
        <w:t>For</w:t>
      </w:r>
      <w:proofErr w:type="gramEnd"/>
      <w:r w:rsidRPr="00915111">
        <w:rPr>
          <w:rFonts w:asciiTheme="minorHAnsi" w:eastAsia="Times New Roman" w:hAnsiTheme="minorHAnsi"/>
        </w:rPr>
        <w:t xml:space="preserve"> more information, please contact Amelia.Amon@bsuh.nhs.uk. </w:t>
      </w:r>
    </w:p>
    <w:p w:rsidR="00F927AC" w:rsidRPr="00915111" w:rsidRDefault="00F927AC" w:rsidP="00F927AC">
      <w:pPr>
        <w:pStyle w:val="Heading3"/>
        <w:rPr>
          <w:rFonts w:asciiTheme="minorHAnsi" w:eastAsia="Times New Roman" w:hAnsiTheme="minorHAnsi"/>
        </w:rPr>
      </w:pPr>
      <w:r w:rsidRPr="00915111">
        <w:rPr>
          <w:rFonts w:asciiTheme="minorHAnsi" w:eastAsia="Times New Roman" w:hAnsiTheme="minorHAnsi"/>
        </w:rPr>
        <w:t>Guidelines</w:t>
      </w:r>
    </w:p>
    <w:p w:rsidR="00F927AC" w:rsidRPr="00915111" w:rsidRDefault="00F927AC" w:rsidP="00F927AC">
      <w:pPr>
        <w:spacing w:after="240"/>
        <w:rPr>
          <w:rFonts w:asciiTheme="minorHAnsi" w:eastAsia="Times New Roman" w:hAnsiTheme="minorHAnsi"/>
        </w:rPr>
      </w:pPr>
      <w:r w:rsidRPr="00915111">
        <w:rPr>
          <w:rStyle w:val="Emphasis"/>
          <w:rFonts w:asciiTheme="minorHAnsi" w:eastAsia="Times New Roman" w:hAnsiTheme="minorHAnsi"/>
        </w:rPr>
        <w:t>The following new guidance has recently been published</w:t>
      </w:r>
      <w:proofErr w:type="gramStart"/>
      <w:r w:rsidRPr="00915111">
        <w:rPr>
          <w:rStyle w:val="Emphasis"/>
          <w:rFonts w:asciiTheme="minorHAnsi" w:eastAsia="Times New Roman" w:hAnsiTheme="minorHAnsi"/>
        </w:rPr>
        <w:t>:</w:t>
      </w:r>
      <w:proofErr w:type="gramEnd"/>
      <w:r w:rsidRPr="00915111">
        <w:rPr>
          <w:rFonts w:asciiTheme="minorHAnsi" w:eastAsia="Times New Roman" w:hAnsiTheme="minorHAnsi"/>
        </w:rPr>
        <w:br/>
      </w:r>
      <w:r w:rsidRPr="00915111">
        <w:rPr>
          <w:rFonts w:asciiTheme="minorHAnsi" w:eastAsia="Times New Roman" w:hAnsiTheme="minorHAnsi"/>
        </w:rPr>
        <w:br/>
      </w:r>
      <w:hyperlink r:id="rId12" w:history="1">
        <w:r w:rsidRPr="00915111">
          <w:rPr>
            <w:rStyle w:val="Hyperlink"/>
            <w:rFonts w:asciiTheme="minorHAnsi" w:eastAsia="Times New Roman" w:hAnsiTheme="minorHAnsi"/>
            <w:b/>
            <w:bCs/>
          </w:rPr>
          <w:t>Dementia: supporting people with dementia and their carers in health and social care.</w:t>
        </w:r>
      </w:hyperlink>
      <w:r w:rsidRPr="00915111">
        <w:rPr>
          <w:rFonts w:asciiTheme="minorHAnsi" w:eastAsia="Times New Roman" w:hAnsiTheme="minorHAnsi"/>
        </w:rPr>
        <w:br/>
        <w:t>National Institute for Health and Care Excellence (NICE)</w:t>
      </w:r>
      <w:proofErr w:type="gramStart"/>
      <w:r w:rsidRPr="00915111">
        <w:rPr>
          <w:rFonts w:asciiTheme="minorHAnsi" w:eastAsia="Times New Roman" w:hAnsiTheme="minorHAnsi"/>
        </w:rPr>
        <w:t>;2016</w:t>
      </w:r>
      <w:proofErr w:type="gramEnd"/>
      <w:r w:rsidRPr="00915111">
        <w:rPr>
          <w:rFonts w:asciiTheme="minorHAnsi" w:eastAsia="Times New Roman" w:hAnsiTheme="minorHAnsi"/>
        </w:rPr>
        <w:t>.</w:t>
      </w:r>
      <w:r w:rsidRPr="00915111">
        <w:rPr>
          <w:rFonts w:asciiTheme="minorHAnsi" w:eastAsia="Times New Roman" w:hAnsiTheme="minorHAnsi"/>
        </w:rPr>
        <w:br/>
      </w:r>
      <w:hyperlink r:id="rId13" w:history="1">
        <w:r w:rsidRPr="00915111">
          <w:rPr>
            <w:rStyle w:val="Hyperlink"/>
            <w:rFonts w:asciiTheme="minorHAnsi" w:eastAsia="Times New Roman" w:hAnsiTheme="minorHAnsi"/>
          </w:rPr>
          <w:t>https://www.nice.org.uk/guidance/cg42</w:t>
        </w:r>
      </w:hyperlink>
      <w:r w:rsidRPr="00915111">
        <w:rPr>
          <w:rFonts w:asciiTheme="minorHAnsi" w:eastAsia="Times New Roman" w:hAnsiTheme="minorHAnsi"/>
        </w:rPr>
        <w:br/>
        <w:t>[This guideline covers preventing, diagnosing, assessing and managing dementia in health and social care, and includes recommendations on Alzheimer’s disease. It aims to improve care for people with dementia by promoting accurate diagnosis and the most effective interventions, and improving the organisation of services.]</w:t>
      </w:r>
      <w:r w:rsidRPr="00915111">
        <w:rPr>
          <w:rFonts w:asciiTheme="minorHAnsi" w:eastAsia="Times New Roman" w:hAnsiTheme="minorHAnsi"/>
        </w:rPr>
        <w:br/>
      </w:r>
      <w:r w:rsidRPr="00915111">
        <w:rPr>
          <w:rFonts w:asciiTheme="minorHAnsi" w:eastAsia="Times New Roman" w:hAnsiTheme="minorHAnsi"/>
          <w:i/>
          <w:iCs/>
        </w:rPr>
        <w:t>Freely available online</w:t>
      </w:r>
    </w:p>
    <w:p w:rsidR="00F927AC" w:rsidRPr="00915111" w:rsidRDefault="00F927AC" w:rsidP="00F927AC">
      <w:pPr>
        <w:pStyle w:val="Heading3"/>
        <w:rPr>
          <w:rFonts w:asciiTheme="minorHAnsi" w:eastAsia="Times New Roman" w:hAnsiTheme="minorHAnsi"/>
        </w:rPr>
      </w:pPr>
      <w:r w:rsidRPr="00915111">
        <w:rPr>
          <w:rFonts w:asciiTheme="minorHAnsi" w:eastAsia="Times New Roman" w:hAnsiTheme="minorHAnsi"/>
        </w:rPr>
        <w:t>Reports</w:t>
      </w:r>
    </w:p>
    <w:p w:rsidR="00F927AC" w:rsidRPr="00915111" w:rsidRDefault="00F927AC" w:rsidP="00F927AC">
      <w:pPr>
        <w:spacing w:after="240"/>
        <w:rPr>
          <w:rFonts w:asciiTheme="minorHAnsi" w:eastAsia="Times New Roman" w:hAnsiTheme="minorHAnsi"/>
        </w:rPr>
      </w:pPr>
      <w:r w:rsidRPr="00915111">
        <w:rPr>
          <w:rStyle w:val="Emphasis"/>
          <w:rFonts w:asciiTheme="minorHAnsi" w:eastAsia="Times New Roman" w:hAnsiTheme="minorHAnsi"/>
        </w:rPr>
        <w:t>The following report(s) may be of interest</w:t>
      </w:r>
      <w:proofErr w:type="gramStart"/>
      <w:r w:rsidRPr="00915111">
        <w:rPr>
          <w:rStyle w:val="Emphasis"/>
          <w:rFonts w:asciiTheme="minorHAnsi" w:eastAsia="Times New Roman" w:hAnsiTheme="minorHAnsi"/>
        </w:rPr>
        <w:t>:</w:t>
      </w:r>
      <w:proofErr w:type="gramEnd"/>
      <w:r w:rsidRPr="00915111">
        <w:rPr>
          <w:rFonts w:asciiTheme="minorHAnsi" w:eastAsia="Times New Roman" w:hAnsiTheme="minorHAnsi"/>
        </w:rPr>
        <w:br/>
      </w:r>
      <w:r w:rsidRPr="00915111">
        <w:rPr>
          <w:rFonts w:asciiTheme="minorHAnsi" w:eastAsia="Times New Roman" w:hAnsiTheme="minorHAnsi"/>
        </w:rPr>
        <w:br/>
      </w:r>
      <w:hyperlink r:id="rId14" w:history="1">
        <w:r w:rsidRPr="00915111">
          <w:rPr>
            <w:rStyle w:val="Hyperlink"/>
            <w:rFonts w:asciiTheme="minorHAnsi" w:eastAsia="Times New Roman" w:hAnsiTheme="minorHAnsi"/>
            <w:b/>
            <w:bCs/>
          </w:rPr>
          <w:t>Blood pressure drop on standing 'may be linked to dementia'.</w:t>
        </w:r>
      </w:hyperlink>
      <w:r w:rsidRPr="00915111">
        <w:rPr>
          <w:rFonts w:asciiTheme="minorHAnsi" w:eastAsia="Times New Roman" w:hAnsiTheme="minorHAnsi"/>
        </w:rPr>
        <w:br/>
        <w:t xml:space="preserve">NHS Choices - Behind </w:t>
      </w:r>
      <w:proofErr w:type="gramStart"/>
      <w:r w:rsidRPr="00915111">
        <w:rPr>
          <w:rFonts w:asciiTheme="minorHAnsi" w:eastAsia="Times New Roman" w:hAnsiTheme="minorHAnsi"/>
        </w:rPr>
        <w:t>The</w:t>
      </w:r>
      <w:proofErr w:type="gramEnd"/>
      <w:r w:rsidRPr="00915111">
        <w:rPr>
          <w:rFonts w:asciiTheme="minorHAnsi" w:eastAsia="Times New Roman" w:hAnsiTheme="minorHAnsi"/>
        </w:rPr>
        <w:t xml:space="preserve"> Headlines; 2016.</w:t>
      </w:r>
      <w:r w:rsidRPr="00915111">
        <w:rPr>
          <w:rFonts w:asciiTheme="minorHAnsi" w:eastAsia="Times New Roman" w:hAnsiTheme="minorHAnsi"/>
        </w:rPr>
        <w:br/>
      </w:r>
      <w:hyperlink r:id="rId15" w:history="1">
        <w:r w:rsidRPr="00915111">
          <w:rPr>
            <w:rStyle w:val="Hyperlink"/>
            <w:rFonts w:asciiTheme="minorHAnsi" w:eastAsia="Times New Roman" w:hAnsiTheme="minorHAnsi"/>
          </w:rPr>
          <w:t>http://www.nhs.uk/news/2016/10October/Pages/Blood-pressure-drop-on-standing-may-be-linked-to-dementia.aspx</w:t>
        </w:r>
      </w:hyperlink>
      <w:r w:rsidRPr="00915111">
        <w:rPr>
          <w:rFonts w:asciiTheme="minorHAnsi" w:eastAsia="Times New Roman" w:hAnsiTheme="minorHAnsi"/>
        </w:rPr>
        <w:br/>
        <w:t xml:space="preserve">[Researchers in Holland found a weak link between blood pressure drops on standing and the chances of getting dementia. But whether or not people felt dizzy made no difference to the results ... While the results are interesting in helping us understand the possible causes of dementia, they don't mean that anyone who's ever felt dizzy on standing is going to get dementia. </w:t>
      </w:r>
      <w:proofErr w:type="gramStart"/>
      <w:r w:rsidRPr="00915111">
        <w:rPr>
          <w:rFonts w:asciiTheme="minorHAnsi" w:eastAsia="Times New Roman" w:hAnsiTheme="minorHAnsi"/>
        </w:rPr>
        <w:t>]</w:t>
      </w:r>
      <w:proofErr w:type="gramEnd"/>
      <w:r w:rsidRPr="00915111">
        <w:rPr>
          <w:rFonts w:asciiTheme="minorHAnsi" w:eastAsia="Times New Roman" w:hAnsiTheme="minorHAnsi"/>
        </w:rPr>
        <w:br/>
      </w:r>
      <w:r w:rsidRPr="00915111">
        <w:rPr>
          <w:rFonts w:asciiTheme="minorHAnsi" w:eastAsia="Times New Roman" w:hAnsiTheme="minorHAnsi"/>
          <w:i/>
          <w:iCs/>
        </w:rPr>
        <w:t>Freely available online</w:t>
      </w:r>
      <w:r w:rsidRPr="00915111">
        <w:rPr>
          <w:rFonts w:asciiTheme="minorHAnsi" w:eastAsia="Times New Roman" w:hAnsiTheme="minorHAnsi"/>
        </w:rPr>
        <w:br/>
      </w:r>
      <w:r w:rsidRPr="00915111">
        <w:rPr>
          <w:rFonts w:asciiTheme="minorHAnsi" w:eastAsia="Times New Roman" w:hAnsiTheme="minorHAnsi"/>
        </w:rPr>
        <w:br/>
      </w:r>
      <w:hyperlink r:id="rId16" w:history="1">
        <w:r w:rsidRPr="00915111">
          <w:rPr>
            <w:rStyle w:val="Hyperlink"/>
            <w:rFonts w:asciiTheme="minorHAnsi" w:eastAsia="Times New Roman" w:hAnsiTheme="minorHAnsi"/>
            <w:b/>
            <w:bCs/>
          </w:rPr>
          <w:t>Making a difference in dementia: nursing vision and strategy: refreshed edition.</w:t>
        </w:r>
      </w:hyperlink>
      <w:r w:rsidRPr="00915111">
        <w:rPr>
          <w:rFonts w:asciiTheme="minorHAnsi" w:eastAsia="Times New Roman" w:hAnsiTheme="minorHAnsi"/>
        </w:rPr>
        <w:br/>
      </w:r>
      <w:proofErr w:type="gramStart"/>
      <w:r w:rsidRPr="00915111">
        <w:rPr>
          <w:rFonts w:asciiTheme="minorHAnsi" w:eastAsia="Times New Roman" w:hAnsiTheme="minorHAnsi"/>
        </w:rPr>
        <w:t>Department of Health (DH); 2016.</w:t>
      </w:r>
      <w:proofErr w:type="gramEnd"/>
      <w:r w:rsidRPr="00915111">
        <w:rPr>
          <w:rFonts w:asciiTheme="minorHAnsi" w:eastAsia="Times New Roman" w:hAnsiTheme="minorHAnsi"/>
        </w:rPr>
        <w:br/>
      </w:r>
      <w:hyperlink r:id="rId17" w:history="1">
        <w:r w:rsidRPr="00915111">
          <w:rPr>
            <w:rStyle w:val="Hyperlink"/>
            <w:rFonts w:asciiTheme="minorHAnsi" w:eastAsia="Times New Roman" w:hAnsiTheme="minorHAnsi"/>
          </w:rPr>
          <w:t>https://www.gov.uk/government/publications/dementia-nursing-vision-and-strategy</w:t>
        </w:r>
      </w:hyperlink>
      <w:r w:rsidRPr="00915111">
        <w:rPr>
          <w:rFonts w:asciiTheme="minorHAnsi" w:eastAsia="Times New Roman" w:hAnsiTheme="minorHAnsi"/>
        </w:rPr>
        <w:br/>
        <w:t xml:space="preserve">[This strategy sets out how nurses can provide high quality compassionate care and support for people with dementia, so they can live well within all care settings, including a person’s own home. It aims to support nurses to be responsive to the needs of people with dementia, continue to develop their skills and expertise, and achieve the best outcomes for people with dementia, their </w:t>
      </w:r>
      <w:proofErr w:type="spellStart"/>
      <w:r w:rsidRPr="00915111">
        <w:rPr>
          <w:rFonts w:asciiTheme="minorHAnsi" w:eastAsia="Times New Roman" w:hAnsiTheme="minorHAnsi"/>
        </w:rPr>
        <w:t>carers</w:t>
      </w:r>
      <w:proofErr w:type="spellEnd"/>
      <w:r w:rsidRPr="00915111">
        <w:rPr>
          <w:rFonts w:asciiTheme="minorHAnsi" w:eastAsia="Times New Roman" w:hAnsiTheme="minorHAnsi"/>
        </w:rPr>
        <w:t xml:space="preserve"> and families.]</w:t>
      </w:r>
      <w:r w:rsidRPr="00915111">
        <w:rPr>
          <w:rFonts w:asciiTheme="minorHAnsi" w:eastAsia="Times New Roman" w:hAnsiTheme="minorHAnsi"/>
        </w:rPr>
        <w:br/>
      </w:r>
      <w:r w:rsidRPr="00915111">
        <w:rPr>
          <w:rFonts w:asciiTheme="minorHAnsi" w:eastAsia="Times New Roman" w:hAnsiTheme="minorHAnsi"/>
          <w:i/>
          <w:iCs/>
        </w:rPr>
        <w:t>Freely available online</w:t>
      </w:r>
    </w:p>
    <w:p w:rsidR="005E4B87" w:rsidRPr="000A4D72" w:rsidRDefault="005E4B87" w:rsidP="000A4D72">
      <w:pPr>
        <w:pStyle w:val="Heading2"/>
        <w:jc w:val="center"/>
        <w:rPr>
          <w:rFonts w:asciiTheme="minorHAnsi" w:eastAsia="Times New Roman" w:hAnsiTheme="minorHAnsi"/>
        </w:rPr>
      </w:pPr>
    </w:p>
    <w:p w:rsidR="000A4D72" w:rsidRDefault="000A4D72" w:rsidP="000A4D72">
      <w:pPr>
        <w:spacing w:after="240"/>
        <w:rPr>
          <w:rFonts w:asciiTheme="minorHAnsi" w:eastAsia="Times New Roman" w:hAnsiTheme="minorHAnsi"/>
          <w:b/>
          <w:iCs/>
          <w:sz w:val="32"/>
          <w:szCs w:val="32"/>
        </w:rPr>
      </w:pPr>
      <w:r>
        <w:rPr>
          <w:rFonts w:asciiTheme="minorHAnsi" w:eastAsia="Times New Roman" w:hAnsiTheme="minorHAnsi"/>
          <w:b/>
          <w:iCs/>
          <w:sz w:val="32"/>
          <w:szCs w:val="32"/>
        </w:rPr>
        <w:t xml:space="preserve">For further information contact GHNHSFT Library Services </w:t>
      </w:r>
    </w:p>
    <w:p w:rsidR="000A4D72" w:rsidRDefault="00915111" w:rsidP="000A4D72">
      <w:pPr>
        <w:spacing w:after="240"/>
        <w:rPr>
          <w:rFonts w:asciiTheme="minorHAnsi" w:eastAsia="Times New Roman" w:hAnsiTheme="minorHAnsi"/>
          <w:iCs/>
        </w:rPr>
      </w:pPr>
      <w:hyperlink r:id="rId18" w:history="1">
        <w:r w:rsidR="000A4D72">
          <w:rPr>
            <w:rStyle w:val="Hyperlink"/>
            <w:rFonts w:asciiTheme="minorHAnsi" w:eastAsia="Times New Roman" w:hAnsiTheme="minorHAnsi"/>
            <w:iCs/>
          </w:rPr>
          <w:t>ghn-tr.libraryGHNHSFT@nhs.net</w:t>
        </w:r>
      </w:hyperlink>
    </w:p>
    <w:p w:rsidR="000A4D72" w:rsidRDefault="000A4D72" w:rsidP="000A4D72">
      <w:pPr>
        <w:spacing w:after="240"/>
        <w:rPr>
          <w:rFonts w:asciiTheme="minorHAnsi" w:eastAsia="Times New Roman" w:hAnsiTheme="minorHAnsi"/>
          <w:iCs/>
        </w:rPr>
      </w:pPr>
      <w:proofErr w:type="gramStart"/>
      <w:r>
        <w:rPr>
          <w:rFonts w:asciiTheme="minorHAnsi" w:eastAsia="Times New Roman" w:hAnsiTheme="minorHAnsi"/>
          <w:iCs/>
        </w:rPr>
        <w:t>GRH  0300422</w:t>
      </w:r>
      <w:proofErr w:type="gramEnd"/>
      <w:r>
        <w:rPr>
          <w:rFonts w:asciiTheme="minorHAnsi" w:eastAsia="Times New Roman" w:hAnsiTheme="minorHAnsi"/>
          <w:iCs/>
        </w:rPr>
        <w:t xml:space="preserve"> 6495</w:t>
      </w:r>
    </w:p>
    <w:p w:rsidR="000A4D72" w:rsidRDefault="000A4D72" w:rsidP="000A4D72">
      <w:pPr>
        <w:tabs>
          <w:tab w:val="left" w:pos="2295"/>
        </w:tabs>
        <w:spacing w:after="240"/>
        <w:rPr>
          <w:rFonts w:asciiTheme="minorHAnsi" w:eastAsia="Times New Roman" w:hAnsiTheme="minorHAnsi"/>
        </w:rPr>
      </w:pPr>
      <w:r>
        <w:rPr>
          <w:rFonts w:asciiTheme="minorHAnsi" w:eastAsia="Times New Roman" w:hAnsiTheme="minorHAnsi"/>
          <w:iCs/>
        </w:rPr>
        <w:t>CGH 0300422 3036</w:t>
      </w:r>
      <w:r>
        <w:rPr>
          <w:rFonts w:asciiTheme="minorHAnsi" w:eastAsia="Times New Roman" w:hAnsiTheme="minorHAnsi"/>
          <w:iCs/>
        </w:rPr>
        <w:tab/>
      </w:r>
    </w:p>
    <w:p w:rsidR="000A4D72" w:rsidRPr="00A550D5" w:rsidRDefault="000A4D72" w:rsidP="000A4D72">
      <w:pPr>
        <w:spacing w:after="240"/>
        <w:rPr>
          <w:rFonts w:ascii="Calibri" w:eastAsia="Times New Roman" w:hAnsi="Calibri" w:cs="Arial"/>
        </w:rPr>
      </w:pPr>
      <w:r>
        <w:rPr>
          <w:rFonts w:eastAsia="Times New Roman"/>
          <w:noProof/>
        </w:rPr>
        <w:drawing>
          <wp:inline distT="0" distB="0" distL="0" distR="0" wp14:anchorId="0A315BDD" wp14:editId="229DF3B9">
            <wp:extent cx="1524000" cy="73342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ks_logo_24.jpg"/>
                    <pic:cNvPicPr/>
                  </pic:nvPicPr>
                  <pic:blipFill>
                    <a:blip r:embed="rId19">
                      <a:extLst>
                        <a:ext uri="{28A0092B-C50C-407E-A947-70E740481C1C}">
                          <a14:useLocalDpi xmlns:a14="http://schemas.microsoft.com/office/drawing/2010/main" val="0"/>
                        </a:ext>
                      </a:extLst>
                    </a:blip>
                    <a:stretch>
                      <a:fillRect/>
                    </a:stretch>
                  </pic:blipFill>
                  <pic:spPr>
                    <a:xfrm>
                      <a:off x="0" y="0"/>
                      <a:ext cx="1524000" cy="733425"/>
                    </a:xfrm>
                    <a:prstGeom prst="rect">
                      <a:avLst/>
                    </a:prstGeom>
                  </pic:spPr>
                </pic:pic>
              </a:graphicData>
            </a:graphic>
          </wp:inline>
        </w:drawing>
      </w:r>
    </w:p>
    <w:p w:rsidR="000A4D72" w:rsidRPr="000A4D72" w:rsidRDefault="000A4D72">
      <w:pPr>
        <w:spacing w:after="240"/>
        <w:rPr>
          <w:rFonts w:asciiTheme="minorHAnsi" w:eastAsia="Times New Roman" w:hAnsiTheme="minorHAnsi"/>
        </w:rPr>
      </w:pPr>
    </w:p>
    <w:sectPr w:rsidR="000A4D72" w:rsidRPr="000A4D72" w:rsidSect="00B621E3">
      <w:pgSz w:w="11906" w:h="16838"/>
      <w:pgMar w:top="1440" w:right="1440" w:bottom="1440" w:left="1440" w:header="708" w:footer="708" w:gutter="0"/>
      <w:pgBorders w:offsetFrom="page">
        <w:top w:val="single" w:sz="12" w:space="24" w:color="auto"/>
        <w:left w:val="single" w:sz="12" w:space="24" w:color="auto"/>
        <w:bottom w:val="single" w:sz="12" w:space="24" w:color="auto"/>
        <w:right w:val="single"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web"/>
  <w:zoom w:percent="100"/>
  <w:proofState w:spelling="clean" w:grammar="clean"/>
  <w:defaultTabStop w:val="720"/>
  <w:noPunctuationKerning/>
  <w:characterSpacingControl w:val="doNotCompress"/>
  <w:compat>
    <w:doNotSnapToGridInCell/>
    <w:doNotWrapTextWithPunct/>
    <w:doNotUseEastAsianBreakRules/>
    <w:growAutofit/>
    <w:compatSetting w:name="compatibilityMode" w:uri="http://schemas.microsoft.com/office/word" w:val="14"/>
  </w:compat>
  <w:rsids>
    <w:rsidRoot w:val="00B94288"/>
    <w:rsid w:val="000A4D72"/>
    <w:rsid w:val="005E4B87"/>
    <w:rsid w:val="008102F2"/>
    <w:rsid w:val="00915111"/>
    <w:rsid w:val="009B34F0"/>
    <w:rsid w:val="00B621E3"/>
    <w:rsid w:val="00B94288"/>
    <w:rsid w:val="00F927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Theme="minorEastAsia"/>
      <w:sz w:val="24"/>
      <w:szCs w:val="24"/>
    </w:rPr>
  </w:style>
  <w:style w:type="paragraph" w:styleId="Heading2">
    <w:name w:val="heading 2"/>
    <w:basedOn w:val="Normal"/>
    <w:link w:val="Heading2Char"/>
    <w:uiPriority w:val="9"/>
    <w:qFormat/>
    <w:pPr>
      <w:spacing w:before="100" w:beforeAutospacing="1" w:after="100" w:afterAutospacing="1"/>
      <w:outlineLvl w:val="1"/>
    </w:pPr>
    <w:rPr>
      <w:b/>
      <w:bCs/>
      <w:sz w:val="36"/>
      <w:szCs w:val="36"/>
    </w:rPr>
  </w:style>
  <w:style w:type="paragraph" w:styleId="Heading3">
    <w:name w:val="heading 3"/>
    <w:basedOn w:val="Normal"/>
    <w:link w:val="Heading3Char"/>
    <w:uiPriority w:val="9"/>
    <w:qFormat/>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4F81BD" w:themeColor="accent1"/>
      <w:sz w:val="24"/>
      <w:szCs w:val="24"/>
    </w:rPr>
  </w:style>
  <w:style w:type="character" w:styleId="Emphasis">
    <w:name w:val="Emphasis"/>
    <w:basedOn w:val="DefaultParagraphFont"/>
    <w:uiPriority w:val="20"/>
    <w:qFormat/>
    <w:rPr>
      <w:i/>
      <w:iCs/>
    </w:rPr>
  </w:style>
  <w:style w:type="character" w:styleId="Hyperlink">
    <w:name w:val="Hyperlink"/>
    <w:basedOn w:val="DefaultParagraphFont"/>
    <w:uiPriority w:val="99"/>
    <w:semiHidden/>
    <w:unhideWhenUsed/>
    <w:rPr>
      <w:color w:val="0000FF"/>
      <w:u w:val="single"/>
    </w:rPr>
  </w:style>
  <w:style w:type="character" w:styleId="FollowedHyperlink">
    <w:name w:val="FollowedHyperlink"/>
    <w:basedOn w:val="DefaultParagraphFont"/>
    <w:uiPriority w:val="99"/>
    <w:semiHidden/>
    <w:unhideWhenUsed/>
    <w:rPr>
      <w:color w:val="800080"/>
      <w:u w:val="single"/>
    </w:rPr>
  </w:style>
  <w:style w:type="paragraph" w:styleId="BalloonText">
    <w:name w:val="Balloon Text"/>
    <w:basedOn w:val="Normal"/>
    <w:link w:val="BalloonTextChar"/>
    <w:uiPriority w:val="99"/>
    <w:semiHidden/>
    <w:unhideWhenUsed/>
    <w:rsid w:val="000A4D72"/>
    <w:rPr>
      <w:rFonts w:ascii="Tahoma" w:hAnsi="Tahoma" w:cs="Tahoma"/>
      <w:sz w:val="16"/>
      <w:szCs w:val="16"/>
    </w:rPr>
  </w:style>
  <w:style w:type="character" w:customStyle="1" w:styleId="BalloonTextChar">
    <w:name w:val="Balloon Text Char"/>
    <w:basedOn w:val="DefaultParagraphFont"/>
    <w:link w:val="BalloonText"/>
    <w:uiPriority w:val="99"/>
    <w:semiHidden/>
    <w:rsid w:val="000A4D72"/>
    <w:rPr>
      <w:rFonts w:ascii="Tahoma" w:eastAsiaTheme="minorEastAsi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Theme="minorEastAsia"/>
      <w:sz w:val="24"/>
      <w:szCs w:val="24"/>
    </w:rPr>
  </w:style>
  <w:style w:type="paragraph" w:styleId="Heading2">
    <w:name w:val="heading 2"/>
    <w:basedOn w:val="Normal"/>
    <w:link w:val="Heading2Char"/>
    <w:uiPriority w:val="9"/>
    <w:qFormat/>
    <w:pPr>
      <w:spacing w:before="100" w:beforeAutospacing="1" w:after="100" w:afterAutospacing="1"/>
      <w:outlineLvl w:val="1"/>
    </w:pPr>
    <w:rPr>
      <w:b/>
      <w:bCs/>
      <w:sz w:val="36"/>
      <w:szCs w:val="36"/>
    </w:rPr>
  </w:style>
  <w:style w:type="paragraph" w:styleId="Heading3">
    <w:name w:val="heading 3"/>
    <w:basedOn w:val="Normal"/>
    <w:link w:val="Heading3Char"/>
    <w:uiPriority w:val="9"/>
    <w:qFormat/>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4F81BD" w:themeColor="accent1"/>
      <w:sz w:val="24"/>
      <w:szCs w:val="24"/>
    </w:rPr>
  </w:style>
  <w:style w:type="character" w:styleId="Emphasis">
    <w:name w:val="Emphasis"/>
    <w:basedOn w:val="DefaultParagraphFont"/>
    <w:uiPriority w:val="20"/>
    <w:qFormat/>
    <w:rPr>
      <w:i/>
      <w:iCs/>
    </w:rPr>
  </w:style>
  <w:style w:type="character" w:styleId="Hyperlink">
    <w:name w:val="Hyperlink"/>
    <w:basedOn w:val="DefaultParagraphFont"/>
    <w:uiPriority w:val="99"/>
    <w:semiHidden/>
    <w:unhideWhenUsed/>
    <w:rPr>
      <w:color w:val="0000FF"/>
      <w:u w:val="single"/>
    </w:rPr>
  </w:style>
  <w:style w:type="character" w:styleId="FollowedHyperlink">
    <w:name w:val="FollowedHyperlink"/>
    <w:basedOn w:val="DefaultParagraphFont"/>
    <w:uiPriority w:val="99"/>
    <w:semiHidden/>
    <w:unhideWhenUsed/>
    <w:rPr>
      <w:color w:val="800080"/>
      <w:u w:val="single"/>
    </w:rPr>
  </w:style>
  <w:style w:type="paragraph" w:styleId="BalloonText">
    <w:name w:val="Balloon Text"/>
    <w:basedOn w:val="Normal"/>
    <w:link w:val="BalloonTextChar"/>
    <w:uiPriority w:val="99"/>
    <w:semiHidden/>
    <w:unhideWhenUsed/>
    <w:rsid w:val="000A4D72"/>
    <w:rPr>
      <w:rFonts w:ascii="Tahoma" w:hAnsi="Tahoma" w:cs="Tahoma"/>
      <w:sz w:val="16"/>
      <w:szCs w:val="16"/>
    </w:rPr>
  </w:style>
  <w:style w:type="character" w:customStyle="1" w:styleId="BalloonTextChar">
    <w:name w:val="Balloon Text Char"/>
    <w:basedOn w:val="DefaultParagraphFont"/>
    <w:link w:val="BalloonText"/>
    <w:uiPriority w:val="99"/>
    <w:semiHidden/>
    <w:rsid w:val="000A4D72"/>
    <w:rPr>
      <w:rFonts w:ascii="Tahoma" w:eastAsiaTheme="minorEastAsi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5292206">
      <w:bodyDiv w:val="1"/>
      <w:marLeft w:val="0"/>
      <w:marRight w:val="0"/>
      <w:marTop w:val="0"/>
      <w:marBottom w:val="0"/>
      <w:divBdr>
        <w:top w:val="none" w:sz="0" w:space="0" w:color="auto"/>
        <w:left w:val="none" w:sz="0" w:space="0" w:color="auto"/>
        <w:bottom w:val="none" w:sz="0" w:space="0" w:color="auto"/>
        <w:right w:val="none" w:sz="0" w:space="0" w:color="auto"/>
      </w:divBdr>
    </w:div>
  </w:divs>
  <w:encoding w:val="unicod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onlinelibrary.wiley.com/enhanced/doi/10.1002/14651858.CD011513.pub2" TargetMode="External"/><Relationship Id="rId13" Type="http://schemas.openxmlformats.org/officeDocument/2006/relationships/hyperlink" Target="https://www.nice.org.uk/guidance/cg42" TargetMode="External"/><Relationship Id="rId18" Type="http://schemas.openxmlformats.org/officeDocument/2006/relationships/hyperlink" Target="mailto:ghn-tr.libraryGHNHSFT@nhs.net"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www.magonlinelibrary.com/toc/jpar/8/11" TargetMode="External"/><Relationship Id="rId12" Type="http://schemas.openxmlformats.org/officeDocument/2006/relationships/hyperlink" Target="https://www.nice.org.uk/guidance/cg42" TargetMode="External"/><Relationship Id="rId17" Type="http://schemas.openxmlformats.org/officeDocument/2006/relationships/hyperlink" Target="https://www.gov.uk/government/publications/dementia-nursing-vision-and-strategy" TargetMode="External"/><Relationship Id="rId2" Type="http://schemas.microsoft.com/office/2007/relationships/stylesWithEffects" Target="stylesWithEffects.xml"/><Relationship Id="rId16" Type="http://schemas.openxmlformats.org/officeDocument/2006/relationships/hyperlink" Target="https://www.gov.uk/government/publications/dementia-nursing-vision-and-strategy"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hyperlink" Target="https://iris.bsuh.nhs.uk/course/view.php?id=173" TargetMode="External"/><Relationship Id="rId5" Type="http://schemas.openxmlformats.org/officeDocument/2006/relationships/image" Target="media/image1.png"/><Relationship Id="rId15" Type="http://schemas.openxmlformats.org/officeDocument/2006/relationships/hyperlink" Target="http://www.nhs.uk/news/2016/10October/Pages/Blood-pressure-drop-on-standing-may-be-linked-to-dementia.aspx" TargetMode="External"/><Relationship Id="rId10" Type="http://schemas.openxmlformats.org/officeDocument/2006/relationships/hyperlink" Target="https://iris.bsuh.nhs.uk/course/view.php?id=173" TargetMode="External"/><Relationship Id="rId19" Type="http://schemas.openxmlformats.org/officeDocument/2006/relationships/image" Target="media/image3.jpg"/><Relationship Id="rId4" Type="http://schemas.openxmlformats.org/officeDocument/2006/relationships/webSettings" Target="webSettings.xml"/><Relationship Id="rId9" Type="http://schemas.openxmlformats.org/officeDocument/2006/relationships/hyperlink" Target="http://www.journalslibrary.nihr.ac.uk/hsdr/volume-4/issue-30" TargetMode="External"/><Relationship Id="rId14" Type="http://schemas.openxmlformats.org/officeDocument/2006/relationships/hyperlink" Target="http://www.nhs.uk/news/2016/10October/Pages/Blood-pressure-drop-on-standing-may-be-linked-to-dementia.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616</Words>
  <Characters>4974</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Gloucestershire NHS</Company>
  <LinksUpToDate>false</LinksUpToDate>
  <CharactersWithSpaces>5579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Account</dc:creator>
  <cp:lastModifiedBy>Riddington Lisa</cp:lastModifiedBy>
  <cp:revision>3</cp:revision>
  <cp:lastPrinted>2017-02-06T12:42:00Z</cp:lastPrinted>
  <dcterms:created xsi:type="dcterms:W3CDTF">2017-02-06T12:52:00Z</dcterms:created>
  <dcterms:modified xsi:type="dcterms:W3CDTF">2017-02-06T12:52:00Z</dcterms:modified>
</cp:coreProperties>
</file>