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45EEB">
      <w:pPr>
        <w:pStyle w:val="Heading2"/>
        <w:rPr>
          <w:rFonts w:eastAsia="Times New Roman"/>
        </w:rPr>
      </w:pPr>
      <w:r>
        <w:rPr>
          <w:rFonts w:eastAsia="Times New Roman"/>
        </w:rPr>
        <w:t>dementia</w:t>
      </w:r>
    </w:p>
    <w:p w:rsidR="00000000" w:rsidRDefault="00545EEB">
      <w:pPr>
        <w:pStyle w:val="Heading3"/>
        <w:rPr>
          <w:rFonts w:eastAsia="Times New Roman"/>
        </w:rPr>
      </w:pPr>
      <w:r>
        <w:rPr>
          <w:rFonts w:eastAsia="Times New Roman"/>
        </w:rPr>
        <w:t>Articles</w:t>
      </w:r>
    </w:p>
    <w:p w:rsidR="00000000" w:rsidRDefault="00545EEB">
      <w:pPr>
        <w:spacing w:after="240"/>
        <w:rPr>
          <w:rFonts w:eastAsia="Times New Roman"/>
        </w:rPr>
      </w:pPr>
      <w:r>
        <w:rPr>
          <w:rStyle w:val="Emphasis"/>
          <w:rFonts w:eastAsia="Times New Roman"/>
        </w:rPr>
        <w:t>The following journal articles are available from the Library and Knowledge Service electronically or in print. Please follow links to access full text online, contact me to order copies, or call into your nearest library.</w:t>
      </w:r>
      <w:r>
        <w:rPr>
          <w:rFonts w:eastAsia="Times New Roman"/>
        </w:rPr>
        <w:br/>
      </w:r>
      <w:r>
        <w:rPr>
          <w:rFonts w:eastAsia="Times New Roman"/>
        </w:rPr>
        <w:br/>
      </w:r>
      <w:hyperlink r:id="rId4" w:history="1">
        <w:r>
          <w:rPr>
            <w:rStyle w:val="Hyperlink"/>
            <w:rFonts w:eastAsia="Times New Roman"/>
            <w:b/>
            <w:bCs/>
          </w:rPr>
          <w:t>Avoidance versus use of neuromuscular blocking agents for improving conditions during tracheal intubation or direct laryngoscopy in adults and adolescents.</w:t>
        </w:r>
      </w:hyperlink>
      <w:r>
        <w:rPr>
          <w:rFonts w:eastAsia="Times New Roman"/>
        </w:rPr>
        <w:br/>
        <w:t>Lundstrøm</w:t>
      </w:r>
      <w:r>
        <w:rPr>
          <w:rFonts w:eastAsia="Times New Roman"/>
        </w:rPr>
        <w:t xml:space="preserve"> LH. </w:t>
      </w:r>
      <w:r>
        <w:rPr>
          <w:rFonts w:eastAsia="Times New Roman"/>
          <w:i/>
          <w:iCs/>
        </w:rPr>
        <w:t xml:space="preserve">Cochrane Database of Systematic Reviews </w:t>
      </w:r>
      <w:r>
        <w:rPr>
          <w:rFonts w:eastAsia="Times New Roman"/>
        </w:rPr>
        <w:t>2017;(5):CD009237.</w:t>
      </w:r>
      <w:r>
        <w:rPr>
          <w:rFonts w:eastAsia="Times New Roman"/>
        </w:rPr>
        <w:br/>
        <w:t>[This review supports that use of NMBA may ensure the best conditions for placing a tube in the windpipe during general anaesthesia. When an NMBA is avoided, risk for pain or injury in the thr</w:t>
      </w:r>
      <w:r>
        <w:rPr>
          <w:rFonts w:eastAsia="Times New Roman"/>
        </w:rPr>
        <w:t>oat is increased following placement of a tube in the windpipe.]</w:t>
      </w:r>
      <w:r>
        <w:rPr>
          <w:rFonts w:eastAsia="Times New Roman"/>
        </w:rPr>
        <w:br/>
      </w:r>
      <w:r>
        <w:rPr>
          <w:rFonts w:eastAsia="Times New Roman"/>
          <w:i/>
          <w:iCs/>
        </w:rPr>
        <w:t>Freely available online</w:t>
      </w:r>
      <w:r>
        <w:rPr>
          <w:rFonts w:eastAsia="Times New Roman"/>
        </w:rPr>
        <w:br/>
      </w:r>
      <w:r>
        <w:rPr>
          <w:rFonts w:eastAsia="Times New Roman"/>
        </w:rPr>
        <w:br/>
      </w:r>
      <w:hyperlink r:id="rId5" w:history="1">
        <w:r>
          <w:rPr>
            <w:rStyle w:val="Hyperlink"/>
            <w:rFonts w:eastAsia="Times New Roman"/>
            <w:b/>
            <w:bCs/>
          </w:rPr>
          <w:t xml:space="preserve">Capnography versus standard monitoring for emergency department procedural </w:t>
        </w:r>
        <w:r>
          <w:rPr>
            <w:rStyle w:val="Hyperlink"/>
            <w:rFonts w:eastAsia="Times New Roman"/>
            <w:b/>
            <w:bCs/>
          </w:rPr>
          <w:t>sedation and analgesia.</w:t>
        </w:r>
      </w:hyperlink>
      <w:r>
        <w:rPr>
          <w:rFonts w:eastAsia="Times New Roman"/>
        </w:rPr>
        <w:br/>
        <w:t xml:space="preserve">Wall BF. </w:t>
      </w:r>
      <w:r>
        <w:rPr>
          <w:rFonts w:eastAsia="Times New Roman"/>
          <w:i/>
          <w:iCs/>
        </w:rPr>
        <w:t xml:space="preserve">Cochrane Database of Systematic Reviews </w:t>
      </w:r>
      <w:r>
        <w:rPr>
          <w:rFonts w:eastAsia="Times New Roman"/>
        </w:rPr>
        <w:t>2017;(3):CD010698.</w:t>
      </w:r>
      <w:r>
        <w:rPr>
          <w:rFonts w:eastAsia="Times New Roman"/>
        </w:rPr>
        <w:br/>
        <w:t>[There is a lack of convincing evidence that the addition of capnography to standard monitoring in ED PSA reduces the rate of clinically significant adverse events.</w:t>
      </w:r>
      <w:r>
        <w:rPr>
          <w:rFonts w:eastAsia="Times New Roman"/>
        </w:rPr>
        <w:t xml:space="preserve"> Evidence was deemed to be of moderate quality due to population and outcome definition heterogeneity and limited reporting bias. Our review was limited by the small number of clinical trials in this setting.]</w:t>
      </w:r>
      <w:r>
        <w:rPr>
          <w:rFonts w:eastAsia="Times New Roman"/>
        </w:rPr>
        <w:br/>
      </w:r>
      <w:r>
        <w:rPr>
          <w:rFonts w:eastAsia="Times New Roman"/>
          <w:i/>
          <w:iCs/>
        </w:rPr>
        <w:t>Freely available online</w:t>
      </w:r>
      <w:r>
        <w:rPr>
          <w:rFonts w:eastAsia="Times New Roman"/>
        </w:rPr>
        <w:br/>
      </w:r>
      <w:r>
        <w:rPr>
          <w:rFonts w:eastAsia="Times New Roman"/>
        </w:rPr>
        <w:br/>
      </w:r>
      <w:hyperlink r:id="rId6" w:history="1">
        <w:r>
          <w:rPr>
            <w:rStyle w:val="Hyperlink"/>
            <w:rFonts w:eastAsia="Times New Roman"/>
            <w:b/>
            <w:bCs/>
          </w:rPr>
          <w:t>CSF tau and the CSF tau/ABeta ratio for the diagnosis of Alzheimer's disease dementia and other dementias in people with mild cognitive impairment (MCI).</w:t>
        </w:r>
      </w:hyperlink>
      <w:r>
        <w:rPr>
          <w:rFonts w:eastAsia="Times New Roman"/>
        </w:rPr>
        <w:br/>
        <w:t xml:space="preserve">Ritchie C. </w:t>
      </w:r>
      <w:r>
        <w:rPr>
          <w:rFonts w:eastAsia="Times New Roman"/>
          <w:i/>
          <w:iCs/>
        </w:rPr>
        <w:t xml:space="preserve">Cochrane Database of </w:t>
      </w:r>
      <w:r>
        <w:rPr>
          <w:rFonts w:eastAsia="Times New Roman"/>
          <w:i/>
          <w:iCs/>
        </w:rPr>
        <w:t xml:space="preserve">Systematic Reviews </w:t>
      </w:r>
      <w:r>
        <w:rPr>
          <w:rFonts w:eastAsia="Times New Roman"/>
        </w:rPr>
        <w:t>2017;(3):CD010803.</w:t>
      </w:r>
      <w:r>
        <w:rPr>
          <w:rFonts w:eastAsia="Times New Roman"/>
        </w:rPr>
        <w:br/>
        <w:t>[The insufficiency and heterogeneity of research to date primarily leads to a state of uncertainty regarding the value of CSF testing of t-tau, p-tau or p-tau/ABeta ratio for the diagnosis of Alzheimer's disease in cur</w:t>
      </w:r>
      <w:r>
        <w:rPr>
          <w:rFonts w:eastAsia="Times New Roman"/>
        </w:rPr>
        <w:t>rent clinical practice. Particular attention should be paid to the risk of misdiagnosis and overdiagnosis of dementia (and therefore over-treatment) in clinical practice.]</w:t>
      </w:r>
      <w:r>
        <w:rPr>
          <w:rFonts w:eastAsia="Times New Roman"/>
        </w:rPr>
        <w:br/>
      </w:r>
      <w:r>
        <w:rPr>
          <w:rFonts w:eastAsia="Times New Roman"/>
          <w:i/>
          <w:iCs/>
        </w:rPr>
        <w:t>Freely available online</w:t>
      </w:r>
      <w:r>
        <w:rPr>
          <w:rFonts w:eastAsia="Times New Roman"/>
        </w:rPr>
        <w:br/>
      </w:r>
      <w:r>
        <w:rPr>
          <w:rFonts w:eastAsia="Times New Roman"/>
        </w:rPr>
        <w:br/>
      </w:r>
      <w:hyperlink r:id="rId7" w:history="1">
        <w:r>
          <w:rPr>
            <w:rStyle w:val="Hyperlink"/>
            <w:rFonts w:eastAsia="Times New Roman"/>
            <w:b/>
            <w:bCs/>
          </w:rPr>
          <w:t>Effects of short-term exercise interventions on behavioral and psychological symptoms in patients with dementia: a systematic review.</w:t>
        </w:r>
      </w:hyperlink>
      <w:r>
        <w:rPr>
          <w:rFonts w:eastAsia="Times New Roman"/>
        </w:rPr>
        <w:br/>
        <w:t xml:space="preserve">Fleiner T. </w:t>
      </w:r>
      <w:r>
        <w:rPr>
          <w:rFonts w:eastAsia="Times New Roman"/>
          <w:i/>
          <w:iCs/>
        </w:rPr>
        <w:t xml:space="preserve">Journal of Alzheimer's Disease </w:t>
      </w:r>
      <w:r>
        <w:rPr>
          <w:rFonts w:eastAsia="Times New Roman"/>
        </w:rPr>
        <w:t>2017;55(4):1583-1594.</w:t>
      </w:r>
      <w:r>
        <w:rPr>
          <w:rFonts w:eastAsia="Times New Roman"/>
        </w:rPr>
        <w:br/>
        <w:t>[Exercise represents a potentially worthwhile approach f</w:t>
      </w:r>
      <w:r>
        <w:rPr>
          <w:rFonts w:eastAsia="Times New Roman"/>
        </w:rPr>
        <w:t>or the treatment of patients suffering from BPSD.]</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8" w:history="1">
        <w:r>
          <w:rPr>
            <w:rStyle w:val="Hyperlink"/>
            <w:rFonts w:eastAsia="Times New Roman"/>
            <w:b/>
            <w:bCs/>
          </w:rPr>
          <w:t>Evidence-based interventions involving occupational therap</w:t>
        </w:r>
        <w:r>
          <w:rPr>
            <w:rStyle w:val="Hyperlink"/>
            <w:rFonts w:eastAsia="Times New Roman"/>
            <w:b/>
            <w:bCs/>
          </w:rPr>
          <w:t>ists are needed in re-ablement for older community-living people: A systematic review.</w:t>
        </w:r>
      </w:hyperlink>
      <w:r>
        <w:rPr>
          <w:rFonts w:eastAsia="Times New Roman"/>
        </w:rPr>
        <w:br/>
        <w:t xml:space="preserve">Petterson. </w:t>
      </w:r>
      <w:r>
        <w:rPr>
          <w:rFonts w:eastAsia="Times New Roman"/>
          <w:i/>
          <w:iCs/>
        </w:rPr>
        <w:t xml:space="preserve">British Journal of Occupational Therapy </w:t>
      </w:r>
      <w:r>
        <w:rPr>
          <w:rFonts w:eastAsia="Times New Roman"/>
        </w:rPr>
        <w:t>2017;80(5):273-285.</w:t>
      </w:r>
      <w:r>
        <w:rPr>
          <w:rFonts w:eastAsia="Times New Roman"/>
        </w:rPr>
        <w:br/>
        <w:t>[Re-ablement services are in a period of strong development, but the terms and definitions used re</w:t>
      </w:r>
      <w:r>
        <w:rPr>
          <w:rFonts w:eastAsia="Times New Roman"/>
        </w:rPr>
        <w:t>main unclear, and the scientific evidence is still weak. The aim of this systematic review was to obtain an overview of the scientific literature in this evolving research area, and investigate whether there is scientific evidence for positive effects of r</w:t>
      </w:r>
      <w:r>
        <w:rPr>
          <w:rFonts w:eastAsia="Times New Roman"/>
        </w:rPr>
        <w:t>e-ablement services for older community-living people.]</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9" w:history="1">
        <w:r>
          <w:rPr>
            <w:rStyle w:val="Hyperlink"/>
            <w:rFonts w:eastAsia="Times New Roman"/>
            <w:b/>
            <w:bCs/>
          </w:rPr>
          <w:t>Exercise interventions for cognitive function in adults older than 50:</w:t>
        </w:r>
        <w:r>
          <w:rPr>
            <w:rStyle w:val="Hyperlink"/>
            <w:rFonts w:eastAsia="Times New Roman"/>
            <w:b/>
            <w:bCs/>
          </w:rPr>
          <w:t xml:space="preserve"> a systematic review with meta-analysis.</w:t>
        </w:r>
      </w:hyperlink>
      <w:r>
        <w:rPr>
          <w:rFonts w:eastAsia="Times New Roman"/>
        </w:rPr>
        <w:br/>
        <w:t xml:space="preserve">Northey JM. </w:t>
      </w:r>
      <w:r>
        <w:rPr>
          <w:rFonts w:eastAsia="Times New Roman"/>
          <w:i/>
          <w:iCs/>
        </w:rPr>
        <w:t xml:space="preserve">British Journal of Sports Medicine </w:t>
      </w:r>
      <w:r>
        <w:rPr>
          <w:rFonts w:eastAsia="Times New Roman"/>
        </w:rPr>
        <w:t>2017;(April):epub.</w:t>
      </w:r>
      <w:r>
        <w:rPr>
          <w:rFonts w:eastAsia="Times New Roman"/>
        </w:rPr>
        <w:br/>
        <w:t>[To improve cognitive function, this meta-analysis provides clinicians with evidence to recommend that patients obtain both aerobic and resistance ex</w:t>
      </w:r>
      <w:r>
        <w:rPr>
          <w:rFonts w:eastAsia="Times New Roman"/>
        </w:rPr>
        <w:t>ercise of at least moderate intensity on as many days of the week as feasible, in line with current exercise guidelines.]</w:t>
      </w:r>
      <w:r>
        <w:rPr>
          <w:rFonts w:eastAsia="Times New Roman"/>
        </w:rPr>
        <w:br/>
      </w:r>
      <w:r>
        <w:rPr>
          <w:rFonts w:eastAsia="Times New Roman"/>
          <w:i/>
          <w:iCs/>
        </w:rPr>
        <w:t>Freely available online</w:t>
      </w:r>
      <w:r>
        <w:rPr>
          <w:rFonts w:eastAsia="Times New Roman"/>
        </w:rPr>
        <w:br/>
      </w:r>
      <w:r>
        <w:rPr>
          <w:rFonts w:eastAsia="Times New Roman"/>
        </w:rPr>
        <w:br/>
      </w:r>
      <w:hyperlink r:id="rId10" w:history="1">
        <w:r>
          <w:rPr>
            <w:rStyle w:val="Hyperlink"/>
            <w:rFonts w:eastAsia="Times New Roman"/>
            <w:b/>
            <w:bCs/>
          </w:rPr>
          <w:t>Feasibility, acceptability and clini</w:t>
        </w:r>
        <w:r>
          <w:rPr>
            <w:rStyle w:val="Hyperlink"/>
            <w:rFonts w:eastAsia="Times New Roman"/>
            <w:b/>
            <w:bCs/>
          </w:rPr>
          <w:t>cal utility of the Cultural Formulation Interview: mixed-methods results from the DSM-5 international field trial.</w:t>
        </w:r>
      </w:hyperlink>
      <w:r>
        <w:rPr>
          <w:rFonts w:eastAsia="Times New Roman"/>
        </w:rPr>
        <w:br/>
        <w:t xml:space="preserve">Lewis-Fernandez R. </w:t>
      </w:r>
      <w:r>
        <w:rPr>
          <w:rFonts w:eastAsia="Times New Roman"/>
          <w:i/>
          <w:iCs/>
        </w:rPr>
        <w:t xml:space="preserve">British Journal of Psychiatry </w:t>
      </w:r>
      <w:r>
        <w:rPr>
          <w:rFonts w:eastAsia="Times New Roman"/>
        </w:rPr>
        <w:t>2017;210(4):290 - 297.</w:t>
      </w:r>
      <w:r>
        <w:rPr>
          <w:rFonts w:eastAsia="Times New Roman"/>
        </w:rPr>
        <w:br/>
        <w:t>[This study aimed to assess the feasibility, acceptability and clinic</w:t>
      </w:r>
      <w:r>
        <w:rPr>
          <w:rFonts w:eastAsia="Times New Roman"/>
        </w:rPr>
        <w:t>al utility of the DSM-5 Cultural Formulation Interview (CFI) in routine clinical practice. Mixed-methods data from 318 patients and 75 clinicians from six countries found the CFI feasible, acceptable and useful though clinician feasibility ratings were sig</w:t>
      </w:r>
      <w:r>
        <w:rPr>
          <w:rFonts w:eastAsia="Times New Roman"/>
        </w:rPr>
        <w:t>nificantly lower than patient ratings/other outcomes. It was concluded that the CFI was included in DSM-5 as a feasible, acceptable and useful cultural assessment tool.]</w:t>
      </w:r>
      <w:r>
        <w:rPr>
          <w:rFonts w:eastAsia="Times New Roman"/>
        </w:rPr>
        <w:br/>
      </w:r>
      <w:r>
        <w:rPr>
          <w:rFonts w:eastAsia="Times New Roman"/>
          <w:i/>
          <w:iCs/>
        </w:rPr>
        <w:t>Available with an NHS OpenAthens password from NHS PCs</w:t>
      </w:r>
      <w:r>
        <w:rPr>
          <w:rFonts w:eastAsia="Times New Roman"/>
        </w:rPr>
        <w:br/>
      </w:r>
      <w:r>
        <w:rPr>
          <w:rFonts w:eastAsia="Times New Roman"/>
        </w:rPr>
        <w:br/>
      </w:r>
      <w:hyperlink r:id="rId11" w:history="1">
        <w:r>
          <w:rPr>
            <w:rStyle w:val="Hyperlink"/>
            <w:rFonts w:eastAsia="Times New Roman"/>
            <w:b/>
            <w:bCs/>
          </w:rPr>
          <w:t>Leisure activities and mobility device use among very old people in Latvia and in Sweden.</w:t>
        </w:r>
      </w:hyperlink>
      <w:r>
        <w:rPr>
          <w:rFonts w:eastAsia="Times New Roman"/>
        </w:rPr>
        <w:br/>
        <w:t xml:space="preserve">Kylberg M. </w:t>
      </w:r>
      <w:r>
        <w:rPr>
          <w:rFonts w:eastAsia="Times New Roman"/>
          <w:i/>
          <w:iCs/>
        </w:rPr>
        <w:t xml:space="preserve">British Journal of Occupational Therapy </w:t>
      </w:r>
      <w:r>
        <w:rPr>
          <w:rFonts w:eastAsia="Times New Roman"/>
        </w:rPr>
        <w:t>2017;80(4):250–258.</w:t>
      </w:r>
      <w:r>
        <w:rPr>
          <w:rFonts w:eastAsia="Times New Roman"/>
        </w:rPr>
        <w:br/>
        <w:t>[Opportunities for leisure</w:t>
      </w:r>
      <w:r>
        <w:rPr>
          <w:rFonts w:eastAsia="Times New Roman"/>
        </w:rPr>
        <w:t xml:space="preserve"> activities and physical mobility are important for the ageing population. Therefore, we aim to describe leisure activities outside the home among very old (over 80 years of age) users and non-users of mobility devices in two European countries. Survey dat</w:t>
      </w:r>
      <w:r>
        <w:rPr>
          <w:rFonts w:eastAsia="Times New Roman"/>
        </w:rPr>
        <w:t>a on mobility device use, self-rated physical mobility and leisure activities outside the home were utilised for a Latvian (n = 225) and Swedish (n = 314) sample. ]</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2" w:history="1">
        <w:r>
          <w:rPr>
            <w:rStyle w:val="Hyperlink"/>
            <w:rFonts w:eastAsia="Times New Roman"/>
            <w:b/>
            <w:bCs/>
          </w:rPr>
          <w:t>More research needed on animal-assisted interventions in dementia</w:t>
        </w:r>
      </w:hyperlink>
      <w:r>
        <w:rPr>
          <w:rFonts w:eastAsia="Times New Roman"/>
        </w:rPr>
        <w:br/>
        <w:t xml:space="preserve">Rapp M A. </w:t>
      </w:r>
      <w:r>
        <w:rPr>
          <w:rFonts w:eastAsia="Times New Roman"/>
          <w:i/>
          <w:iCs/>
        </w:rPr>
        <w:t xml:space="preserve">Evidence-Based Nursing </w:t>
      </w:r>
      <w:r>
        <w:rPr>
          <w:rFonts w:eastAsia="Times New Roman"/>
        </w:rPr>
        <w:t>2017;20(2):60.</w:t>
      </w:r>
      <w:r>
        <w:rPr>
          <w:rFonts w:eastAsia="Times New Roman"/>
        </w:rPr>
        <w:br/>
        <w:t>[A recent study by Ohlsen et al represents a well-controlled trial of animal-assisted interventions in nursing homes inv</w:t>
      </w:r>
      <w:r>
        <w:rPr>
          <w:rFonts w:eastAsia="Times New Roman"/>
        </w:rPr>
        <w:t>estigating behavioural symptoms, depressed mood, and quality of life as outcome variables.]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3" w:history="1">
        <w:r>
          <w:rPr>
            <w:rStyle w:val="Hyperlink"/>
            <w:rFonts w:eastAsia="Times New Roman"/>
            <w:b/>
            <w:bCs/>
          </w:rPr>
          <w:t>Music-based</w:t>
        </w:r>
        <w:r>
          <w:rPr>
            <w:rStyle w:val="Hyperlink"/>
            <w:rFonts w:eastAsia="Times New Roman"/>
            <w:b/>
            <w:bCs/>
          </w:rPr>
          <w:t xml:space="preserve"> therapeutic interventions for people with dementia.</w:t>
        </w:r>
      </w:hyperlink>
      <w:r>
        <w:rPr>
          <w:rFonts w:eastAsia="Times New Roman"/>
        </w:rPr>
        <w:br/>
        <w:t xml:space="preserve">van der Steen JT. </w:t>
      </w:r>
      <w:r>
        <w:rPr>
          <w:rFonts w:eastAsia="Times New Roman"/>
          <w:i/>
          <w:iCs/>
        </w:rPr>
        <w:t xml:space="preserve">Cochrane Database of Systematic Reviews </w:t>
      </w:r>
      <w:r>
        <w:rPr>
          <w:rFonts w:eastAsia="Times New Roman"/>
        </w:rPr>
        <w:t>2017;(5):CD003477.</w:t>
      </w:r>
      <w:r>
        <w:rPr>
          <w:rFonts w:eastAsia="Times New Roman"/>
        </w:rPr>
        <w:br/>
        <w:t>[Providing people with dementia with at least five sessions of a music-based therapeutic intervention probably reduces depress</w:t>
      </w:r>
      <w:r>
        <w:rPr>
          <w:rFonts w:eastAsia="Times New Roman"/>
        </w:rPr>
        <w:t>ive symptoms but has little or no effect on agitation or aggression. There may also be little or no effect on emotional well-being or quality of life, overall behavioural problems and cognition. We are uncertain about effects on anxiety or social behaviour</w:t>
      </w:r>
      <w:r>
        <w:rPr>
          <w:rFonts w:eastAsia="Times New Roman"/>
        </w:rPr>
        <w:t>, and about any long-term effects.]</w:t>
      </w:r>
      <w:r>
        <w:rPr>
          <w:rFonts w:eastAsia="Times New Roman"/>
        </w:rPr>
        <w:br/>
      </w:r>
      <w:r>
        <w:rPr>
          <w:rFonts w:eastAsia="Times New Roman"/>
          <w:i/>
          <w:iCs/>
        </w:rPr>
        <w:t>Freely available online</w:t>
      </w:r>
      <w:r>
        <w:rPr>
          <w:rFonts w:eastAsia="Times New Roman"/>
        </w:rPr>
        <w:br/>
      </w:r>
      <w:r>
        <w:rPr>
          <w:rFonts w:eastAsia="Times New Roman"/>
        </w:rPr>
        <w:br/>
      </w:r>
      <w:hyperlink r:id="rId14" w:history="1">
        <w:r>
          <w:rPr>
            <w:rStyle w:val="Hyperlink"/>
            <w:rFonts w:eastAsia="Times New Roman"/>
            <w:b/>
            <w:bCs/>
          </w:rPr>
          <w:t>Role of physical therapy intervention in patients with life-threatening illnesses: a systematic review.</w:t>
        </w:r>
      </w:hyperlink>
      <w:r>
        <w:rPr>
          <w:rFonts w:eastAsia="Times New Roman"/>
        </w:rPr>
        <w:br/>
        <w:t xml:space="preserve">Putt K. </w:t>
      </w:r>
      <w:r>
        <w:rPr>
          <w:rFonts w:eastAsia="Times New Roman"/>
          <w:i/>
          <w:iCs/>
        </w:rPr>
        <w:t xml:space="preserve">American Journal of Hospice &amp; Palliative Medicine </w:t>
      </w:r>
      <w:r>
        <w:rPr>
          <w:rFonts w:eastAsia="Times New Roman"/>
        </w:rPr>
        <w:t>2017;34(2):186-196.</w:t>
      </w:r>
      <w:r>
        <w:rPr>
          <w:rFonts w:eastAsia="Times New Roman"/>
        </w:rPr>
        <w:br/>
        <w:t>[The purpose of this study was to contribute to the current research involving physical therapy and end-of-life care in terms of its efficacy, value, and how this value is perceived by p</w:t>
      </w:r>
      <w:r>
        <w:rPr>
          <w:rFonts w:eastAsia="Times New Roman"/>
        </w:rPr>
        <w:t>atients and their caregivers.]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15" w:history="1">
        <w:r>
          <w:rPr>
            <w:rStyle w:val="Hyperlink"/>
            <w:rFonts w:eastAsia="Times New Roman"/>
            <w:b/>
            <w:bCs/>
          </w:rPr>
          <w:t>Second thoughts about palliative sedation</w:t>
        </w:r>
      </w:hyperlink>
      <w:r>
        <w:rPr>
          <w:rFonts w:eastAsia="Times New Roman"/>
        </w:rPr>
        <w:br/>
        <w:t xml:space="preserve">Twycross R. </w:t>
      </w:r>
      <w:r>
        <w:rPr>
          <w:rFonts w:eastAsia="Times New Roman"/>
          <w:i/>
          <w:iCs/>
        </w:rPr>
        <w:t xml:space="preserve">Evidence-Based Nursing </w:t>
      </w:r>
      <w:r>
        <w:rPr>
          <w:rFonts w:eastAsia="Times New Roman"/>
        </w:rPr>
        <w:t>2017;20(2):33-34.</w:t>
      </w:r>
      <w:r>
        <w:rPr>
          <w:rFonts w:eastAsia="Times New Roman"/>
        </w:rPr>
        <w:br/>
        <w:t xml:space="preserve">[Palliative sedation is a </w:t>
      </w:r>
      <w:r>
        <w:rPr>
          <w:rFonts w:eastAsia="Times New Roman"/>
        </w:rPr>
        <w:t>term used to describe the use of sedative drugs in dying patients to induce a state of decreased or absent awareness in order to relieve intolerable suffering from refractory symptoms. This conjures up an image of an agitated patient who is rendered uncons</w:t>
      </w:r>
      <w:r>
        <w:rPr>
          <w:rFonts w:eastAsia="Times New Roman"/>
        </w:rPr>
        <w:t>cious in the last hours of life as a result of the need for repeated doses of sedative drugs. In the literature, ‘palliative sedation’ is used for all levels and patterns of sedation in those close to death.]</w:t>
      </w:r>
      <w:r>
        <w:rPr>
          <w:rFonts w:eastAsia="Times New Roman"/>
        </w:rPr>
        <w:br/>
      </w:r>
      <w:r>
        <w:rPr>
          <w:rFonts w:eastAsia="Times New Roman"/>
          <w:i/>
          <w:iCs/>
        </w:rPr>
        <w:t>Available with an NHS OpenAthens password for e</w:t>
      </w:r>
      <w:r>
        <w:rPr>
          <w:rFonts w:eastAsia="Times New Roman"/>
          <w:i/>
          <w:iCs/>
        </w:rPr>
        <w:t>ligible users</w:t>
      </w:r>
      <w:r>
        <w:rPr>
          <w:rFonts w:eastAsia="Times New Roman"/>
        </w:rPr>
        <w:br/>
      </w:r>
      <w:r>
        <w:rPr>
          <w:rFonts w:eastAsia="Times New Roman"/>
        </w:rPr>
        <w:br/>
      </w:r>
      <w:hyperlink r:id="rId16" w:history="1">
        <w:r>
          <w:rPr>
            <w:rStyle w:val="Hyperlink"/>
            <w:rFonts w:eastAsia="Times New Roman"/>
            <w:b/>
            <w:bCs/>
          </w:rPr>
          <w:t>Simulated presence therapy for dementia.</w:t>
        </w:r>
      </w:hyperlink>
      <w:r>
        <w:rPr>
          <w:rFonts w:eastAsia="Times New Roman"/>
        </w:rPr>
        <w:br/>
        <w:t xml:space="preserve">Abraha I. </w:t>
      </w:r>
      <w:r>
        <w:rPr>
          <w:rFonts w:eastAsia="Times New Roman"/>
          <w:i/>
          <w:iCs/>
        </w:rPr>
        <w:t xml:space="preserve">Cochrane Database of Systematic Reviews </w:t>
      </w:r>
      <w:r>
        <w:rPr>
          <w:rFonts w:eastAsia="Times New Roman"/>
        </w:rPr>
        <w:t>2017;(4):CD011882.</w:t>
      </w:r>
      <w:r>
        <w:rPr>
          <w:rFonts w:eastAsia="Times New Roman"/>
        </w:rPr>
        <w:br/>
        <w:t>[The majority of people with dementia de</w:t>
      </w:r>
      <w:r>
        <w:rPr>
          <w:rFonts w:eastAsia="Times New Roman"/>
        </w:rPr>
        <w:t xml:space="preserve">velop behavioural disturbances, also known as behavioural and psychological symptoms of dementia (BPSD). Several non-pharmacological interventions have been evaluated to treat BPSD in people with dementia. Simulated presence therapy (SPT), an intervention </w:t>
      </w:r>
      <w:r>
        <w:rPr>
          <w:rFonts w:eastAsia="Times New Roman"/>
        </w:rPr>
        <w:t>that uses video or audiotape recordings of family members played to the person with dementia, is a possible approach to treat BPSD.]</w:t>
      </w:r>
      <w:r>
        <w:rPr>
          <w:rFonts w:eastAsia="Times New Roman"/>
        </w:rPr>
        <w:br/>
      </w:r>
      <w:r>
        <w:rPr>
          <w:rFonts w:eastAsia="Times New Roman"/>
          <w:i/>
          <w:iCs/>
        </w:rPr>
        <w:t>Freely available online</w:t>
      </w:r>
      <w:r>
        <w:rPr>
          <w:rFonts w:eastAsia="Times New Roman"/>
        </w:rPr>
        <w:br/>
      </w:r>
      <w:r>
        <w:rPr>
          <w:rFonts w:eastAsia="Times New Roman"/>
        </w:rPr>
        <w:br/>
      </w:r>
      <w:hyperlink r:id="rId17" w:history="1">
        <w:r>
          <w:rPr>
            <w:rStyle w:val="Hyperlink"/>
            <w:rFonts w:eastAsia="Times New Roman"/>
            <w:b/>
            <w:bCs/>
          </w:rPr>
          <w:t>Strength through adversity: developing resilience though international working.</w:t>
        </w:r>
      </w:hyperlink>
      <w:r>
        <w:rPr>
          <w:rFonts w:eastAsia="Times New Roman"/>
        </w:rPr>
        <w:br/>
        <w:t xml:space="preserve">Carter C. </w:t>
      </w:r>
      <w:r>
        <w:rPr>
          <w:rFonts w:eastAsia="Times New Roman"/>
          <w:i/>
          <w:iCs/>
        </w:rPr>
        <w:t xml:space="preserve">British Journal of Nursing </w:t>
      </w:r>
      <w:r>
        <w:rPr>
          <w:rFonts w:eastAsia="Times New Roman"/>
        </w:rPr>
        <w:t>2017;26(9):502.</w:t>
      </w:r>
      <w:r>
        <w:rPr>
          <w:rFonts w:eastAsia="Times New Roman"/>
        </w:rPr>
        <w:br/>
        <w:t xml:space="preserve">[Nursing is a global profession and International Nurses Day provides an opportunity to celebrate the achievements of </w:t>
      </w:r>
      <w:r>
        <w:rPr>
          <w:rFonts w:eastAsia="Times New Roman"/>
        </w:rPr>
        <w:t>nurses around the world. Each year the International Council of Nurses (ICN) focuses a year of activities; last year’s was about increasing organisational and personal-resilience (ICN, 2016). This resonated with an ongoing project we have running in Zambia</w:t>
      </w:r>
      <w:r>
        <w:rPr>
          <w:rFonts w:eastAsia="Times New Roman"/>
        </w:rPr>
        <w:t>, which assists critical care nurses in developing their own professional support network.]</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 w:history="1">
        <w:r>
          <w:rPr>
            <w:rStyle w:val="Hyperlink"/>
            <w:rFonts w:eastAsia="Times New Roman"/>
            <w:b/>
            <w:bCs/>
          </w:rPr>
          <w:t>Tel</w:t>
        </w:r>
        <w:r>
          <w:rPr>
            <w:rStyle w:val="Hyperlink"/>
            <w:rFonts w:eastAsia="Times New Roman"/>
            <w:b/>
            <w:bCs/>
          </w:rPr>
          <w:t>ecare, obtrusiveness, acceptance and use: An empirical exploration.</w:t>
        </w:r>
      </w:hyperlink>
      <w:r>
        <w:rPr>
          <w:rFonts w:eastAsia="Times New Roman"/>
        </w:rPr>
        <w:br/>
        <w:t xml:space="preserve">Hamblin K. </w:t>
      </w:r>
      <w:r>
        <w:rPr>
          <w:rFonts w:eastAsia="Times New Roman"/>
          <w:i/>
          <w:iCs/>
        </w:rPr>
        <w:t xml:space="preserve">British Journal of Occupational Therapy </w:t>
      </w:r>
      <w:r>
        <w:rPr>
          <w:rFonts w:eastAsia="Times New Roman"/>
        </w:rPr>
        <w:t>2017;80(2):132–138.</w:t>
      </w:r>
      <w:r>
        <w:rPr>
          <w:rFonts w:eastAsia="Times New Roman"/>
        </w:rPr>
        <w:br/>
        <w:t>[Telecare is increasingly part of the United Kingdom (UK)’s health and social care arrangements, and therefore occupa</w:t>
      </w:r>
      <w:r>
        <w:rPr>
          <w:rFonts w:eastAsia="Times New Roman"/>
        </w:rPr>
        <w:t>tional therapists’ practice. Understanding factors which influence telecare’s acceptance and usage is important to ensure optimal outcomes, both for service users and health and social care systems.]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19" w:history="1">
        <w:r>
          <w:rPr>
            <w:rStyle w:val="Hyperlink"/>
            <w:rFonts w:eastAsia="Times New Roman"/>
            <w:b/>
            <w:bCs/>
          </w:rPr>
          <w:t>Will royal patronage improve perceptions of mental illness?</w:t>
        </w:r>
      </w:hyperlink>
      <w:r>
        <w:rPr>
          <w:rFonts w:eastAsia="Times New Roman"/>
        </w:rPr>
        <w:br/>
        <w:t xml:space="preserve">Glasper A. </w:t>
      </w:r>
      <w:r>
        <w:rPr>
          <w:rFonts w:eastAsia="Times New Roman"/>
          <w:i/>
          <w:iCs/>
        </w:rPr>
        <w:t xml:space="preserve">British Journal of Nursing </w:t>
      </w:r>
      <w:r>
        <w:rPr>
          <w:rFonts w:eastAsia="Times New Roman"/>
        </w:rPr>
        <w:t>2017;26(10):574-575.</w:t>
      </w:r>
      <w:r>
        <w:rPr>
          <w:rFonts w:eastAsia="Times New Roman"/>
        </w:rPr>
        <w:br/>
        <w:t>[Emeritus Professor Alan Glasper, from the</w:t>
      </w:r>
      <w:r>
        <w:rPr>
          <w:rFonts w:eastAsia="Times New Roman"/>
        </w:rPr>
        <w:t xml:space="preserve"> University of Southampton, discusses the stigma still suffered by people with mental health disorders and whether a recently launched campaign can help challenge it.]</w:t>
      </w:r>
      <w:r>
        <w:rPr>
          <w:rFonts w:eastAsia="Times New Roman"/>
        </w:rPr>
        <w:br/>
      </w:r>
      <w:r>
        <w:rPr>
          <w:rFonts w:eastAsia="Times New Roman"/>
          <w:i/>
          <w:iCs/>
        </w:rPr>
        <w:t>Available with an NHS OpenAthens password for eligible users</w:t>
      </w:r>
    </w:p>
    <w:p w:rsidR="00000000" w:rsidRDefault="00545EEB">
      <w:pPr>
        <w:pStyle w:val="Heading3"/>
        <w:rPr>
          <w:rFonts w:eastAsia="Times New Roman"/>
        </w:rPr>
      </w:pPr>
      <w:r>
        <w:rPr>
          <w:rFonts w:eastAsia="Times New Roman"/>
        </w:rPr>
        <w:t>Books</w:t>
      </w:r>
    </w:p>
    <w:p w:rsidR="00000000" w:rsidRDefault="00545EEB">
      <w:pPr>
        <w:spacing w:after="240"/>
        <w:rPr>
          <w:rFonts w:eastAsia="Times New Roman"/>
        </w:rPr>
      </w:pPr>
      <w:r>
        <w:rPr>
          <w:rStyle w:val="Emphasis"/>
          <w:rFonts w:eastAsia="Times New Roman"/>
        </w:rPr>
        <w:t>New book(s) from th</w:t>
      </w:r>
      <w:r>
        <w:rPr>
          <w:rStyle w:val="Emphasis"/>
          <w:rFonts w:eastAsia="Times New Roman"/>
        </w:rPr>
        <w:t>e Library and Knowledge Service. Call into your nearest library or contact me for more information.</w:t>
      </w:r>
      <w:r>
        <w:rPr>
          <w:rFonts w:eastAsia="Times New Roman"/>
        </w:rPr>
        <w:br/>
      </w:r>
      <w:r>
        <w:rPr>
          <w:rFonts w:eastAsia="Times New Roman"/>
        </w:rPr>
        <w:br/>
      </w:r>
      <w:hyperlink r:id="rId20" w:history="1">
        <w:r>
          <w:rPr>
            <w:rStyle w:val="Hyperlink"/>
            <w:rFonts w:eastAsia="Times New Roman"/>
            <w:b/>
            <w:bCs/>
          </w:rPr>
          <w:t xml:space="preserve">Acceptance and commitment therapy: the process and practice of </w:t>
        </w:r>
        <w:r>
          <w:rPr>
            <w:rStyle w:val="Hyperlink"/>
            <w:rFonts w:eastAsia="Times New Roman"/>
            <w:b/>
            <w:bCs/>
          </w:rPr>
          <w:t>mindful change.</w:t>
        </w:r>
      </w:hyperlink>
      <w:r>
        <w:rPr>
          <w:rFonts w:eastAsia="Times New Roman"/>
        </w:rPr>
        <w:br/>
        <w:t xml:space="preserve">Hayes Steven. 2nd ed.. Guilford Press. 2012. </w:t>
      </w:r>
      <w:r>
        <w:rPr>
          <w:rFonts w:eastAsia="Times New Roman"/>
        </w:rPr>
        <w:br/>
        <w:t>[The definitive statement of Acceptance and Commitment Therapy. This second edition reflects the advances which have been made since the original edition of this seminal work (1999). Also new to</w:t>
      </w:r>
      <w:r>
        <w:rPr>
          <w:rFonts w:eastAsia="Times New Roman"/>
        </w:rPr>
        <w:t xml:space="preserve"> this edition is the focus on psychological flexibility; expanded coverage of mindfulness, the therapeutic relationship, relational learning, and case formulation; and the focus on the moment by moment process of therapy.]</w:t>
      </w:r>
      <w:r>
        <w:rPr>
          <w:rFonts w:eastAsia="Times New Roman"/>
        </w:rPr>
        <w:br/>
      </w:r>
      <w:r>
        <w:rPr>
          <w:rFonts w:eastAsia="Times New Roman"/>
          <w:i/>
          <w:iCs/>
        </w:rPr>
        <w:t>Available with appropriate regist</w:t>
      </w:r>
      <w:r>
        <w:rPr>
          <w:rFonts w:eastAsia="Times New Roman"/>
          <w:i/>
          <w:iCs/>
        </w:rPr>
        <w:t>ration or membership</w:t>
      </w:r>
      <w:r>
        <w:rPr>
          <w:rFonts w:eastAsia="Times New Roman"/>
        </w:rPr>
        <w:br/>
      </w:r>
      <w:r>
        <w:rPr>
          <w:rFonts w:eastAsia="Times New Roman"/>
        </w:rPr>
        <w:br/>
      </w:r>
      <w:hyperlink r:id="rId21" w:history="1">
        <w:r>
          <w:rPr>
            <w:rStyle w:val="Hyperlink"/>
            <w:rFonts w:eastAsia="Times New Roman"/>
            <w:b/>
            <w:bCs/>
          </w:rPr>
          <w:t>Assessment and care planning in mental health nursing.</w:t>
        </w:r>
      </w:hyperlink>
      <w:r>
        <w:rPr>
          <w:rFonts w:eastAsia="Times New Roman"/>
        </w:rPr>
        <w:br/>
        <w:t>Wrycraft Nick. Open University Press. 2015. Library Shelf Location: WM 100.1 WRY.</w:t>
      </w:r>
      <w:r>
        <w:rPr>
          <w:rFonts w:eastAsia="Times New Roman"/>
        </w:rPr>
        <w:br/>
        <w:t>[Usin</w:t>
      </w:r>
      <w:r>
        <w:rPr>
          <w:rFonts w:eastAsia="Times New Roman"/>
        </w:rPr>
        <w:t>g a values-based approach focused on engaging and working in partnership with the service user, this book is designed to take you from the core building blocks of assessment and care planning through to practice-based guidance about mental health behaviour</w:t>
      </w:r>
      <w:r>
        <w:rPr>
          <w:rFonts w:eastAsia="Times New Roman"/>
        </w:rPr>
        <w:t>s, and concludes with case studies. This practical book is essential reading for student nurses and all health care staff involved in the care of people with mental health problems.]</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2" w:history="1">
        <w:r>
          <w:rPr>
            <w:rStyle w:val="Hyperlink"/>
            <w:rFonts w:eastAsia="Times New Roman"/>
            <w:b/>
            <w:bCs/>
          </w:rPr>
          <w:t>Assessment in social work.</w:t>
        </w:r>
      </w:hyperlink>
      <w:r>
        <w:rPr>
          <w:rFonts w:eastAsia="Times New Roman"/>
        </w:rPr>
        <w:br/>
        <w:t>Milner Judith. 4th ed.. Palgrave Macmillan. 2015. Library Shelf Location: HV 115 M I L.</w:t>
      </w:r>
      <w:r>
        <w:rPr>
          <w:rFonts w:eastAsia="Times New Roman"/>
        </w:rPr>
        <w:br/>
        <w:t>[Provide students and practitioners of social work with clear and a</w:t>
      </w:r>
      <w:r>
        <w:rPr>
          <w:rFonts w:eastAsia="Times New Roman"/>
        </w:rPr>
        <w:t>ccessible guidance on undergoing thorough assessments that are most likely to lead to successful interventions. Key features of this fourth edition include: drawing on the Professional Capabilities Framework; reflection on the National Occupation Standards</w:t>
      </w:r>
      <w:r>
        <w:rPr>
          <w:rFonts w:eastAsia="Times New Roman"/>
        </w:rPr>
        <w:t>; new chapters covering family systems theory and Bronfenbrenner's ecological systems theory,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3" w:history="1">
        <w:r>
          <w:rPr>
            <w:rStyle w:val="Hyperlink"/>
            <w:rFonts w:eastAsia="Times New Roman"/>
            <w:b/>
            <w:bCs/>
          </w:rPr>
          <w:t>Assessment in social work.</w:t>
        </w:r>
      </w:hyperlink>
      <w:r>
        <w:rPr>
          <w:rFonts w:eastAsia="Times New Roman"/>
        </w:rPr>
        <w:br/>
        <w:t>Milner Judith. 4th ed.. Palgrave Macmillan. 2015. Library Shelf Location: HV 115 M I L.</w:t>
      </w:r>
      <w:r>
        <w:rPr>
          <w:rFonts w:eastAsia="Times New Roman"/>
        </w:rPr>
        <w:br/>
        <w:t>[Provide students and practitioners of social work with clear and acces</w:t>
      </w:r>
      <w:r>
        <w:rPr>
          <w:rFonts w:eastAsia="Times New Roman"/>
        </w:rPr>
        <w:t>sible guidance on undergoing thorough assessments that are most likely to lead to successful interventions. Key features of this fourth edition include: drawing on the Professional Capabilities Framework; reflection on the National Occupation Standards; ne</w:t>
      </w:r>
      <w:r>
        <w:rPr>
          <w:rFonts w:eastAsia="Times New Roman"/>
        </w:rPr>
        <w:t>w chapters covering family systems theory and Bronfenbrenner's ecological systems theory,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4" w:history="1">
        <w:r>
          <w:rPr>
            <w:rStyle w:val="Hyperlink"/>
            <w:rFonts w:eastAsia="Times New Roman"/>
            <w:b/>
            <w:bCs/>
          </w:rPr>
          <w:t>Essential medicines management for mental health nurses.</w:t>
        </w:r>
      </w:hyperlink>
      <w:r>
        <w:rPr>
          <w:rFonts w:eastAsia="Times New Roman"/>
        </w:rPr>
        <w:br/>
        <w:t>Robertson Deborah. Open University Press. 2016. Library Shelf Location: WM 402 R0B.</w:t>
      </w:r>
      <w:r>
        <w:rPr>
          <w:rFonts w:eastAsia="Times New Roman"/>
        </w:rPr>
        <w:br/>
      </w:r>
      <w:r>
        <w:rPr>
          <w:rFonts w:eastAsia="Times New Roman"/>
        </w:rPr>
        <w:t>[This text is an accessible and clinically practical guide to medicines management in mental health for all student nurses and professionals. A wide range of mental health conditions are covered, along with how medication can be used to manage these condit</w:t>
      </w:r>
      <w:r>
        <w:rPr>
          <w:rFonts w:eastAsia="Times New Roman"/>
        </w:rPr>
        <w:t>ions, how the drugs work and how they should be given. Exploring the legal aspects and ethical issues around medication management in mental health, it also discusses other concepts such as medicines adherence and the therapeutic alliance. ]</w:t>
      </w:r>
      <w:r>
        <w:rPr>
          <w:rFonts w:eastAsia="Times New Roman"/>
        </w:rPr>
        <w:br/>
      </w:r>
      <w:r>
        <w:rPr>
          <w:rFonts w:eastAsia="Times New Roman"/>
          <w:i/>
          <w:iCs/>
        </w:rPr>
        <w:t>Available with</w:t>
      </w:r>
      <w:r>
        <w:rPr>
          <w:rFonts w:eastAsia="Times New Roman"/>
          <w:i/>
          <w:iCs/>
        </w:rPr>
        <w:t xml:space="preserve"> appropriate registration or membership</w:t>
      </w:r>
      <w:r>
        <w:rPr>
          <w:rFonts w:eastAsia="Times New Roman"/>
        </w:rPr>
        <w:br/>
      </w:r>
      <w:r>
        <w:rPr>
          <w:rFonts w:eastAsia="Times New Roman"/>
        </w:rPr>
        <w:br/>
      </w:r>
      <w:hyperlink r:id="rId25" w:history="1">
        <w:r>
          <w:rPr>
            <w:rStyle w:val="Hyperlink"/>
            <w:rFonts w:eastAsia="Times New Roman"/>
            <w:b/>
            <w:bCs/>
          </w:rPr>
          <w:t>Family therapy: concepts, process and practice.</w:t>
        </w:r>
      </w:hyperlink>
      <w:r>
        <w:rPr>
          <w:rFonts w:eastAsia="Times New Roman"/>
        </w:rPr>
        <w:br/>
        <w:t>Carr, A. 3rd ed.. Wiley-Blackwell. 2012. Library Shelf Location: WM 432 CAR</w:t>
      </w:r>
      <w:r>
        <w:rPr>
          <w:rFonts w:eastAsia="Times New Roman"/>
        </w:rPr>
        <w:t>.</w:t>
      </w:r>
      <w:r>
        <w:rPr>
          <w:rFonts w:eastAsia="Times New Roman"/>
        </w:rPr>
        <w:br/>
        <w:t>[Now in its third edition, this highly regarded and well–established textbook includes up–to–date coverage of recent advances in family therapy practice and reviews of latest research, whilst retaining the popular structure and chapter features of previo</w:t>
      </w:r>
      <w:r>
        <w:rPr>
          <w:rFonts w:eastAsia="Times New Roman"/>
        </w:rPr>
        <w:t>us editions.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6" w:history="1">
        <w:r>
          <w:rPr>
            <w:rStyle w:val="Hyperlink"/>
            <w:rFonts w:eastAsia="Times New Roman"/>
            <w:b/>
            <w:bCs/>
          </w:rPr>
          <w:t>Fundamentals of cl</w:t>
        </w:r>
        <w:r>
          <w:rPr>
            <w:rStyle w:val="Hyperlink"/>
            <w:rFonts w:eastAsia="Times New Roman"/>
            <w:b/>
            <w:bCs/>
          </w:rPr>
          <w:t>inical psychopharmacology.</w:t>
        </w:r>
      </w:hyperlink>
      <w:r>
        <w:rPr>
          <w:rFonts w:eastAsia="Times New Roman"/>
        </w:rPr>
        <w:br/>
        <w:t>Anderson, Ian M. 4th ed.. CRC Press. 2016. Library Shelf Location: WM 402 FUN.</w:t>
      </w:r>
      <w:r>
        <w:rPr>
          <w:rFonts w:eastAsia="Times New Roman"/>
        </w:rPr>
        <w:br/>
        <w:t>[Up-to-date evidence-based information about psychopharmacology, spanning the range of the discipline, from mode of action and side effects of drugs t</w:t>
      </w:r>
      <w:r>
        <w:rPr>
          <w:rFonts w:eastAsia="Times New Roman"/>
        </w:rPr>
        <w:t>o meta-analyses of clinical trials. Anchored to guidelines produced by NICE and the British Association for Psychopharmacology.]</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7" w:history="1">
        <w:r>
          <w:rPr>
            <w:rStyle w:val="Hyperlink"/>
            <w:rFonts w:eastAsia="Times New Roman"/>
            <w:b/>
            <w:bCs/>
          </w:rPr>
          <w:t>Patient assessment and care planning in nursing.</w:t>
        </w:r>
      </w:hyperlink>
      <w:r>
        <w:rPr>
          <w:rFonts w:eastAsia="Times New Roman"/>
        </w:rPr>
        <w:br/>
        <w:t>Howatson-Jones Lioba. 2nd ed.. SAGE Publications. 2015. Library Shelf Location: WY 102 HOW.</w:t>
      </w:r>
      <w:r>
        <w:rPr>
          <w:rFonts w:eastAsia="Times New Roman"/>
        </w:rPr>
        <w:br/>
        <w:t>[Introduces student nurses and novice practitioners to the assessment process and will demonstr</w:t>
      </w:r>
      <w:r>
        <w:rPr>
          <w:rFonts w:eastAsia="Times New Roman"/>
        </w:rPr>
        <w:t>ate how to identify patient problems in order for solutions to be planned and implemented. This second edition includes a new chapter on person centred assessment and practice, detailed case studies and scenarios, and activities to help build critical thin</w:t>
      </w:r>
      <w:r>
        <w:rPr>
          <w:rFonts w:eastAsia="Times New Roman"/>
        </w:rPr>
        <w:t>king and independent learning.]</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8" w:history="1">
        <w:r>
          <w:rPr>
            <w:rStyle w:val="Hyperlink"/>
            <w:rFonts w:eastAsia="Times New Roman"/>
            <w:b/>
            <w:bCs/>
          </w:rPr>
          <w:t>Psychiatric and mental health nursing: the craft of caring.</w:t>
        </w:r>
      </w:hyperlink>
      <w:r>
        <w:rPr>
          <w:rFonts w:eastAsia="Times New Roman"/>
        </w:rPr>
        <w:br/>
        <w:t>Chambers Mary. 3r</w:t>
      </w:r>
      <w:r>
        <w:rPr>
          <w:rFonts w:eastAsia="Times New Roman"/>
        </w:rPr>
        <w:t>d ed.. Routledge. 2017. Library Shelf Location: WM 100.1 PSY.</w:t>
      </w:r>
      <w:r>
        <w:rPr>
          <w:rFonts w:eastAsia="Times New Roman"/>
        </w:rPr>
        <w:br/>
        <w:t xml:space="preserve">[This new edition of a bestselling, evidence-based textbook provides a comprehensive overview of psychiatric and mental health nursing. Keeping service users and their recovery at the centre of </w:t>
      </w:r>
      <w:r>
        <w:rPr>
          <w:rFonts w:eastAsia="Times New Roman"/>
        </w:rPr>
        <w:t>care, the holistic approach will help nurses to gain the tools and understanding required to work in this complex area.]</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29" w:history="1">
        <w:r>
          <w:rPr>
            <w:rStyle w:val="Hyperlink"/>
            <w:rFonts w:eastAsia="Times New Roman"/>
            <w:b/>
            <w:bCs/>
          </w:rPr>
          <w:t>Psychiatry by ten teachers.</w:t>
        </w:r>
      </w:hyperlink>
      <w:r>
        <w:rPr>
          <w:rFonts w:eastAsia="Times New Roman"/>
        </w:rPr>
        <w:br/>
        <w:t>Dogra Nisha. 2nd ed.. CRC Press. 2017. Library Shelf Location: WM 100 PSY.</w:t>
      </w:r>
      <w:r>
        <w:rPr>
          <w:rFonts w:eastAsia="Times New Roman"/>
        </w:rPr>
        <w:br/>
        <w:t>[Psychiatry by Ten Teachers follows the 'Ten Teachers' tradition of providing the key information in a chosen specialty as required by the me</w:t>
      </w:r>
      <w:r>
        <w:rPr>
          <w:rFonts w:eastAsia="Times New Roman"/>
        </w:rPr>
        <w:t>dical undergraduate, junior doctor and trainee GP, written by ten respected experts in the field. With medical students closely involved in the text's development from the outset the text focuses on what the medical student needs to know, and will be of va</w:t>
      </w:r>
      <w:r>
        <w:rPr>
          <w:rFonts w:eastAsia="Times New Roman"/>
        </w:rPr>
        <w:t>lue to their future career whatever field they ultimately decide to specialize in.]</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30" w:history="1">
        <w:r>
          <w:rPr>
            <w:rStyle w:val="Hyperlink"/>
            <w:rFonts w:eastAsia="Times New Roman"/>
            <w:b/>
            <w:bCs/>
          </w:rPr>
          <w:t>Stahl's essential psychopharmacology: prescriber's guide</w:t>
        </w:r>
      </w:hyperlink>
      <w:r>
        <w:rPr>
          <w:rFonts w:eastAsia="Times New Roman"/>
        </w:rPr>
        <w:br/>
        <w:t>Stahl Steven M. 5th ed.. Cambridge University Press. 2014. Library Shelf Location: WM 402 STA.</w:t>
      </w:r>
      <w:r>
        <w:rPr>
          <w:rFonts w:eastAsia="Times New Roman"/>
        </w:rPr>
        <w:br/>
        <w:t>[The indispensable formulary in psychopharmacology. This new</w:t>
      </w:r>
      <w:r>
        <w:rPr>
          <w:rFonts w:eastAsia="Times New Roman"/>
        </w:rPr>
        <w:t xml:space="preserve"> edition features 16 new drugs and several older drugs for which there are proven and useful applications. In addition many important new indications are covered for existing drugs, as are updates to the profiles of the entire content and collection. With </w:t>
      </w:r>
      <w:r>
        <w:rPr>
          <w:rFonts w:eastAsia="Times New Roman"/>
        </w:rPr>
        <w:t>its easy-to-use, template-driven navigation system, The Prescriber's Guide combines evidence-based data with clinically informed advice to support everyone prescribing in mental health.]</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31" w:history="1">
        <w:r>
          <w:rPr>
            <w:rStyle w:val="Hyperlink"/>
            <w:rFonts w:eastAsia="Times New Roman"/>
            <w:b/>
            <w:bCs/>
          </w:rPr>
          <w:t>Stahl's self-assessment examination in psychiatry : multiple choice questions for clinicians.</w:t>
        </w:r>
      </w:hyperlink>
      <w:r>
        <w:rPr>
          <w:rFonts w:eastAsia="Times New Roman"/>
        </w:rPr>
        <w:br/>
        <w:t>Stahl Steven M. 2nd ed.. Cambridge University Press. 2016. Library Shelf Location: W</w:t>
      </w:r>
      <w:r>
        <w:rPr>
          <w:rFonts w:eastAsia="Times New Roman"/>
        </w:rPr>
        <w:t>M 402 STA.</w:t>
      </w:r>
      <w:r>
        <w:rPr>
          <w:rFonts w:eastAsia="Times New Roman"/>
        </w:rPr>
        <w:br/>
        <w:t>[This book is for prescribers specializing in psychiatry, primary care physicians, nurse practitioners, psychologists and pharmacists. Featuring one hundred and fifty new and updated case-based questions, divided into ten core areas of psychiatr</w:t>
      </w:r>
      <w:r>
        <w:rPr>
          <w:rFonts w:eastAsia="Times New Roman"/>
        </w:rPr>
        <w:t>y, this collection will help you identify areas in which you need further study. Each question is followed by an explanation of the answer and a list of references.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32" w:history="1">
        <w:r>
          <w:rPr>
            <w:rStyle w:val="Hyperlink"/>
            <w:rFonts w:eastAsia="Times New Roman"/>
            <w:b/>
            <w:bCs/>
          </w:rPr>
          <w:t xml:space="preserve">The presenting past: an introduction to practical psycho dynamic counselling. </w:t>
        </w:r>
      </w:hyperlink>
      <w:r>
        <w:rPr>
          <w:rFonts w:eastAsia="Times New Roman"/>
        </w:rPr>
        <w:br/>
        <w:t>Jacobs Michael. 4th ed.. Open University Press. 2012. Library Shelf Location: W</w:t>
      </w:r>
      <w:r>
        <w:rPr>
          <w:rFonts w:eastAsia="Times New Roman"/>
        </w:rPr>
        <w:t>M 420 JAC.</w:t>
      </w:r>
      <w:r>
        <w:rPr>
          <w:rFonts w:eastAsia="Times New Roman"/>
        </w:rPr>
        <w:br/>
        <w:t>[Written by a key founding figure of psychodynamic counselling and one of most-cited counselling authors in Europe, The Presenting Past gives practicing therapists and students keen insight into the subject. In this new edition, Michael Jacobs b</w:t>
      </w:r>
      <w:r>
        <w:rPr>
          <w:rFonts w:eastAsia="Times New Roman"/>
        </w:rPr>
        <w:t>rings practice to the forefront. This is realized through the swift introduction of the themes in the therapeutic relationship throughout the book, making integration of theory and practice clearer than ever. Fully updated with new references.]</w:t>
      </w:r>
      <w:r>
        <w:rPr>
          <w:rFonts w:eastAsia="Times New Roman"/>
        </w:rPr>
        <w:br/>
      </w:r>
      <w:r>
        <w:rPr>
          <w:rFonts w:eastAsia="Times New Roman"/>
          <w:i/>
          <w:iCs/>
        </w:rPr>
        <w:t>Available w</w:t>
      </w:r>
      <w:r>
        <w:rPr>
          <w:rFonts w:eastAsia="Times New Roman"/>
          <w:i/>
          <w:iCs/>
        </w:rPr>
        <w:t>ith appropriate registration or membership</w:t>
      </w:r>
      <w:r>
        <w:rPr>
          <w:rFonts w:eastAsia="Times New Roman"/>
        </w:rPr>
        <w:br/>
      </w:r>
      <w:r>
        <w:rPr>
          <w:rFonts w:eastAsia="Times New Roman"/>
        </w:rPr>
        <w:br/>
      </w:r>
      <w:hyperlink r:id="rId33" w:history="1">
        <w:r>
          <w:rPr>
            <w:rStyle w:val="Hyperlink"/>
            <w:rFonts w:eastAsia="Times New Roman"/>
            <w:b/>
            <w:bCs/>
          </w:rPr>
          <w:t>Wellbeing, recovery and mental health.</w:t>
        </w:r>
      </w:hyperlink>
      <w:r>
        <w:rPr>
          <w:rFonts w:eastAsia="Times New Roman"/>
        </w:rPr>
        <w:br/>
        <w:t>Slade, Mike (editor) et al. Cambridge University Press. 2017. Library Shelf Locat</w:t>
      </w:r>
      <w:r>
        <w:rPr>
          <w:rFonts w:eastAsia="Times New Roman"/>
        </w:rPr>
        <w:t>ion: WM 400 WEL.</w:t>
      </w:r>
      <w:r>
        <w:rPr>
          <w:rFonts w:eastAsia="Times New Roman"/>
        </w:rPr>
        <w:br/>
        <w:t>[This book brings together two bodies of knowledge: well-being and recovery. For the first time, overlaps and cross-fertilisation opportunities between the two bodies of knowledge are identified. International experts present innovations t</w:t>
      </w:r>
      <w:r>
        <w:rPr>
          <w:rFonts w:eastAsia="Times New Roman"/>
        </w:rPr>
        <w:t>aking place within the mental health system including well-being-informed new therapies, e-health approaches and peer led recovery communities. This book will be of interest to anyone connected with the mental health system. ]</w:t>
      </w:r>
      <w:r>
        <w:rPr>
          <w:rFonts w:eastAsia="Times New Roman"/>
        </w:rPr>
        <w:br/>
      </w:r>
      <w:r>
        <w:rPr>
          <w:rFonts w:eastAsia="Times New Roman"/>
          <w:i/>
          <w:iCs/>
        </w:rPr>
        <w:t>Available with appropriate re</w:t>
      </w:r>
      <w:r>
        <w:rPr>
          <w:rFonts w:eastAsia="Times New Roman"/>
          <w:i/>
          <w:iCs/>
        </w:rPr>
        <w:t>gistration or membership</w:t>
      </w:r>
    </w:p>
    <w:p w:rsidR="00000000" w:rsidRDefault="00545EEB">
      <w:pPr>
        <w:pStyle w:val="Heading3"/>
        <w:rPr>
          <w:rFonts w:eastAsia="Times New Roman"/>
        </w:rPr>
      </w:pPr>
      <w:r>
        <w:rPr>
          <w:rFonts w:eastAsia="Times New Roman"/>
        </w:rPr>
        <w:t>Events</w:t>
      </w:r>
    </w:p>
    <w:p w:rsidR="00000000" w:rsidRDefault="00545EEB">
      <w:pPr>
        <w:spacing w:after="240"/>
        <w:rPr>
          <w:rFonts w:eastAsia="Times New Roman"/>
        </w:rPr>
      </w:pPr>
      <w:r>
        <w:rPr>
          <w:rStyle w:val="Emphasis"/>
          <w:rFonts w:eastAsia="Times New Roman"/>
        </w:rPr>
        <w:t>You may be interested in this (these) forthcoming event(s):</w:t>
      </w:r>
      <w:r>
        <w:rPr>
          <w:rFonts w:eastAsia="Times New Roman"/>
        </w:rPr>
        <w:br/>
      </w:r>
      <w:r>
        <w:rPr>
          <w:rFonts w:eastAsia="Times New Roman"/>
        </w:rPr>
        <w:br/>
      </w:r>
      <w:hyperlink r:id="rId34" w:history="1">
        <w:r>
          <w:rPr>
            <w:rStyle w:val="Hyperlink"/>
            <w:rFonts w:eastAsia="Times New Roman"/>
            <w:b/>
            <w:bCs/>
          </w:rPr>
          <w:t>Accessing the Royal Marsden Manual of Clinical Nursing Procedures</w:t>
        </w:r>
      </w:hyperlink>
      <w:r>
        <w:rPr>
          <w:rFonts w:eastAsia="Times New Roman"/>
        </w:rPr>
        <w:br/>
        <w:t>[The sess</w:t>
      </w:r>
      <w:r>
        <w:rPr>
          <w:rFonts w:eastAsia="Times New Roman"/>
        </w:rPr>
        <w:t>ion will include a short demonstration of how to log into the Royal Marsden via the intranet home page, browsing the manual, basic and advanced searching and printing procedures. A current Athens username and password is required to access this resource. F</w:t>
      </w:r>
      <w:r>
        <w:rPr>
          <w:rFonts w:eastAsia="Times New Roman"/>
        </w:rPr>
        <w:t>or further information see the WHISE Library Web Site.]</w:t>
      </w:r>
      <w:r>
        <w:rPr>
          <w:rFonts w:eastAsia="Times New Roman"/>
        </w:rPr>
        <w:br/>
        <w:t>Bell Library, New Cross Hospital</w:t>
      </w:r>
      <w:r>
        <w:rPr>
          <w:rFonts w:eastAsia="Times New Roman"/>
        </w:rPr>
        <w:br/>
        <w:t>Date: 22nd May, 2017, 3:30pm- 4:00pm</w:t>
      </w:r>
      <w:r>
        <w:rPr>
          <w:rFonts w:eastAsia="Times New Roman"/>
        </w:rPr>
        <w:br/>
      </w:r>
      <w:hyperlink r:id="rId35" w:history="1">
        <w:r>
          <w:rPr>
            <w:rStyle w:val="Hyperlink"/>
            <w:rFonts w:eastAsia="Times New Roman"/>
          </w:rPr>
          <w:t>https://whiselibrary.wordpress.com/knowledge</w:t>
        </w:r>
        <w:r>
          <w:rPr>
            <w:rStyle w:val="Hyperlink"/>
            <w:rFonts w:eastAsia="Times New Roman"/>
          </w:rPr>
          <w:t>-skills-training-support/</w:t>
        </w:r>
      </w:hyperlink>
      <w:r>
        <w:rPr>
          <w:rFonts w:eastAsia="Times New Roman"/>
        </w:rPr>
        <w:br/>
        <w:t xml:space="preserve">For more information, please contact rwh-tr.belllibrary@nhs.net. </w:t>
      </w:r>
      <w:r>
        <w:rPr>
          <w:rFonts w:eastAsia="Times New Roman"/>
        </w:rPr>
        <w:br/>
      </w:r>
      <w:r>
        <w:rPr>
          <w:rFonts w:eastAsia="Times New Roman"/>
        </w:rPr>
        <w:br/>
      </w:r>
      <w:hyperlink r:id="rId36" w:history="1">
        <w:r>
          <w:rPr>
            <w:rStyle w:val="Hyperlink"/>
            <w:rFonts w:eastAsia="Times New Roman"/>
            <w:b/>
            <w:bCs/>
          </w:rPr>
          <w:t>BSMS Mini-symposium 2017 – Generic Disease Mechanisms in Motor Neurone Disease and other Neurodegenera</w:t>
        </w:r>
        <w:r>
          <w:rPr>
            <w:rStyle w:val="Hyperlink"/>
            <w:rFonts w:eastAsia="Times New Roman"/>
            <w:b/>
            <w:bCs/>
          </w:rPr>
          <w:t>tive Disorders.</w:t>
        </w:r>
      </w:hyperlink>
      <w:r>
        <w:rPr>
          <w:rFonts w:eastAsia="Times New Roman"/>
        </w:rPr>
        <w:br/>
        <w:t>[A mini-symposium at Brighton and Sussex Medical School (BSMS) will bring together leading neuroscientists to present their work in cutting-edge advances in research into the mechanisms in motor neurone disease, Alzheimer's and other neurod</w:t>
      </w:r>
      <w:r>
        <w:rPr>
          <w:rFonts w:eastAsia="Times New Roman"/>
        </w:rPr>
        <w:t>egenerative diseases. Professor Dame Pamela Shaw FMedSci will be the keynote speaker. Please register for your free place by 16 June.]</w:t>
      </w:r>
      <w:r>
        <w:rPr>
          <w:rFonts w:eastAsia="Times New Roman"/>
        </w:rPr>
        <w:br/>
        <w:t>BSMS Teaching Building, University of Sussex</w:t>
      </w:r>
      <w:r>
        <w:rPr>
          <w:rFonts w:eastAsia="Times New Roman"/>
        </w:rPr>
        <w:br/>
        <w:t>All day event on: 23rd June, 2017</w:t>
      </w:r>
      <w:r>
        <w:rPr>
          <w:rFonts w:eastAsia="Times New Roman"/>
        </w:rPr>
        <w:br/>
      </w:r>
      <w:hyperlink r:id="rId37" w:history="1">
        <w:r>
          <w:rPr>
            <w:rStyle w:val="Hyperlink"/>
            <w:rFonts w:eastAsia="Times New Roman"/>
          </w:rPr>
          <w:t>http://www.sussex.ac.uk/broadcast/read/39730</w:t>
        </w:r>
      </w:hyperlink>
      <w:r>
        <w:rPr>
          <w:rFonts w:eastAsia="Times New Roman"/>
        </w:rPr>
        <w:br/>
      </w:r>
      <w:r>
        <w:rPr>
          <w:rFonts w:eastAsia="Times New Roman"/>
        </w:rPr>
        <w:br/>
      </w:r>
      <w:r>
        <w:rPr>
          <w:rFonts w:eastAsia="Times New Roman"/>
        </w:rPr>
        <w:br/>
      </w:r>
      <w:hyperlink r:id="rId38" w:history="1">
        <w:r>
          <w:rPr>
            <w:rStyle w:val="Hyperlink"/>
            <w:rFonts w:eastAsia="Times New Roman"/>
            <w:b/>
            <w:bCs/>
          </w:rPr>
          <w:t>Grand Round: Surgery/Geriatrics.</w:t>
        </w:r>
      </w:hyperlink>
      <w:r>
        <w:rPr>
          <w:rFonts w:eastAsia="Times New Roman"/>
        </w:rPr>
        <w:br/>
      </w:r>
      <w:r>
        <w:rPr>
          <w:rFonts w:eastAsia="Times New Roman"/>
        </w:rPr>
        <w:t>[Every year the Euan Keat Education Centre presents a series of ten Grand Rounds about developments in medical research and practices. The educational lectures are aimed at and open to all clinical staff. Speakers: Mr Charles Zammit, Dr Julia Wright.]</w:t>
      </w:r>
      <w:r>
        <w:rPr>
          <w:rFonts w:eastAsia="Times New Roman"/>
        </w:rPr>
        <w:br/>
        <w:t>Euan</w:t>
      </w:r>
      <w:r>
        <w:rPr>
          <w:rFonts w:eastAsia="Times New Roman"/>
        </w:rPr>
        <w:t xml:space="preserve"> Keat Lecture Theatre, PRH</w:t>
      </w:r>
      <w:r>
        <w:rPr>
          <w:rFonts w:eastAsia="Times New Roman"/>
        </w:rPr>
        <w:br/>
        <w:t xml:space="preserve">From: 28th April, 2017 12:30pm </w:t>
      </w:r>
      <w:hyperlink r:id="rId39" w:history="1">
        <w:r>
          <w:rPr>
            <w:rStyle w:val="Hyperlink"/>
            <w:rFonts w:eastAsia="Times New Roman"/>
          </w:rPr>
          <w:t>https://iris.bsuh.nhs.uk/course/view.php?id=173</w:t>
        </w:r>
      </w:hyperlink>
      <w:r>
        <w:rPr>
          <w:rFonts w:eastAsia="Times New Roman"/>
        </w:rPr>
        <w:br/>
        <w:t xml:space="preserve">For more information, please contact Amelia.Amon@bsuh.nhs.uk. </w:t>
      </w:r>
      <w:r>
        <w:rPr>
          <w:rFonts w:eastAsia="Times New Roman"/>
        </w:rPr>
        <w:br/>
      </w:r>
      <w:r>
        <w:rPr>
          <w:rFonts w:eastAsia="Times New Roman"/>
        </w:rPr>
        <w:br/>
      </w:r>
      <w:hyperlink r:id="rId40" w:history="1">
        <w:r>
          <w:rPr>
            <w:rStyle w:val="Hyperlink"/>
            <w:rFonts w:eastAsia="Times New Roman"/>
            <w:b/>
            <w:bCs/>
          </w:rPr>
          <w:t>SLaM Members' seminar: Stolen years - reducing the mortality gap</w:t>
        </w:r>
      </w:hyperlink>
      <w:r>
        <w:rPr>
          <w:rFonts w:eastAsia="Times New Roman"/>
        </w:rPr>
        <w:br/>
        <w:t>[Why do people with mental health illnesses have shorter lives, and what can we do about it? Dr Fiona Gaug</w:t>
      </w:r>
      <w:r>
        <w:rPr>
          <w:rFonts w:eastAsia="Times New Roman"/>
        </w:rPr>
        <w:t>hran, Lead Consultant Psychiatrist and Director of R&amp;D at SLaM and Reader in Psychopharmacology and Physical Health, at the IoPPN, Kings College London, will be talking about the disparity in life expectancy for people with and without mental health issues</w:t>
      </w:r>
      <w:r>
        <w:rPr>
          <w:rFonts w:eastAsia="Times New Roman"/>
        </w:rPr>
        <w:t>, and how we can address it. This is a free talk for members of SLaM, hosted by the Council of Governors. Lunch provided. ]</w:t>
      </w:r>
      <w:r>
        <w:rPr>
          <w:rFonts w:eastAsia="Times New Roman"/>
        </w:rPr>
        <w:br/>
        <w:t>ORTUS Learning Centre, Grove Lane, SE5 8SN</w:t>
      </w:r>
      <w:r>
        <w:rPr>
          <w:rFonts w:eastAsia="Times New Roman"/>
        </w:rPr>
        <w:br/>
        <w:t>Date: 25th May, 2017, 12:30pm- 2:00pm</w:t>
      </w:r>
      <w:r>
        <w:rPr>
          <w:rFonts w:eastAsia="Times New Roman"/>
        </w:rPr>
        <w:br/>
      </w:r>
      <w:hyperlink r:id="rId41" w:history="1">
        <w:r>
          <w:rPr>
            <w:rStyle w:val="Hyperlink"/>
            <w:rFonts w:eastAsia="Times New Roman"/>
          </w:rPr>
          <w:t>https://www.eventbrite.co.uk/e/stolen-years-reducing-the-mortality-gap-tickets-33008191389</w:t>
        </w:r>
      </w:hyperlink>
      <w:r>
        <w:rPr>
          <w:rFonts w:eastAsia="Times New Roman"/>
        </w:rPr>
        <w:br/>
        <w:t xml:space="preserve">For more information, please contact membership@slam.nhs.uk. </w:t>
      </w:r>
    </w:p>
    <w:p w:rsidR="00000000" w:rsidRDefault="00545EEB">
      <w:pPr>
        <w:pStyle w:val="Heading3"/>
        <w:rPr>
          <w:rFonts w:eastAsia="Times New Roman"/>
        </w:rPr>
      </w:pPr>
      <w:r>
        <w:rPr>
          <w:rFonts w:eastAsia="Times New Roman"/>
        </w:rPr>
        <w:t>Guidelines</w:t>
      </w:r>
    </w:p>
    <w:p w:rsidR="00000000" w:rsidRDefault="00545EEB">
      <w:pPr>
        <w:spacing w:after="240"/>
        <w:rPr>
          <w:rFonts w:eastAsia="Times New Roman"/>
        </w:rPr>
      </w:pPr>
      <w:r>
        <w:rPr>
          <w:rStyle w:val="Emphasis"/>
          <w:rFonts w:eastAsia="Times New Roman"/>
        </w:rPr>
        <w:t>The following new guidance has rec</w:t>
      </w:r>
      <w:r>
        <w:rPr>
          <w:rStyle w:val="Emphasis"/>
          <w:rFonts w:eastAsia="Times New Roman"/>
        </w:rPr>
        <w:t>ently been published:</w:t>
      </w:r>
      <w:r>
        <w:rPr>
          <w:rFonts w:eastAsia="Times New Roman"/>
        </w:rPr>
        <w:br/>
      </w:r>
      <w:r>
        <w:rPr>
          <w:rFonts w:eastAsia="Times New Roman"/>
        </w:rPr>
        <w:br/>
      </w:r>
      <w:hyperlink r:id="rId42" w:history="1">
        <w:r>
          <w:rPr>
            <w:rStyle w:val="Hyperlink"/>
            <w:rFonts w:eastAsia="Times New Roman"/>
            <w:b/>
            <w:bCs/>
          </w:rPr>
          <w:t>Patient Group Directions (PGDs) and occupational therapists.</w:t>
        </w:r>
      </w:hyperlink>
      <w:r>
        <w:rPr>
          <w:rFonts w:eastAsia="Times New Roman"/>
        </w:rPr>
        <w:br/>
        <w:t>College of Occupational Therapist</w:t>
      </w:r>
      <w:r>
        <w:rPr>
          <w:rFonts w:eastAsia="Times New Roman"/>
        </w:rPr>
        <w:t>s;2017.</w:t>
      </w:r>
      <w:r>
        <w:rPr>
          <w:rFonts w:eastAsia="Times New Roman"/>
        </w:rPr>
        <w:br/>
      </w:r>
      <w:hyperlink r:id="rId43" w:history="1">
        <w:r>
          <w:rPr>
            <w:rStyle w:val="Hyperlink"/>
            <w:rFonts w:eastAsia="Times New Roman"/>
          </w:rPr>
          <w:t>https://www.cot.co.uk/news/decision-making/new-guide-occupational-therapists-support-understanding-patient-gr</w:t>
        </w:r>
        <w:r>
          <w:rPr>
            <w:rStyle w:val="Hyperlink"/>
            <w:rFonts w:eastAsia="Times New Roman"/>
          </w:rPr>
          <w:t>oup-direction</w:t>
        </w:r>
      </w:hyperlink>
      <w:r>
        <w:rPr>
          <w:rFonts w:eastAsia="Times New Roman"/>
        </w:rPr>
        <w:br/>
        <w:t>[The College of Occupational Therapists has released a new guide to help its members understand patient group directions, a legal mechanism which when in place will allow them to supply and administer medicines to patients and service users.]</w:t>
      </w:r>
      <w:r>
        <w:rPr>
          <w:rFonts w:eastAsia="Times New Roman"/>
        </w:rPr>
        <w:br/>
      </w:r>
      <w:r>
        <w:rPr>
          <w:rFonts w:eastAsia="Times New Roman"/>
          <w:i/>
          <w:iCs/>
        </w:rPr>
        <w:t>Freely available online</w:t>
      </w:r>
      <w:r>
        <w:rPr>
          <w:rFonts w:eastAsia="Times New Roman"/>
        </w:rPr>
        <w:br/>
      </w:r>
      <w:r>
        <w:rPr>
          <w:rFonts w:eastAsia="Times New Roman"/>
        </w:rPr>
        <w:br/>
      </w:r>
      <w:hyperlink r:id="rId44" w:history="1">
        <w:r>
          <w:rPr>
            <w:rStyle w:val="Hyperlink"/>
            <w:rFonts w:eastAsia="Times New Roman"/>
            <w:b/>
            <w:bCs/>
          </w:rPr>
          <w:t>Patient Group Directions.</w:t>
        </w:r>
      </w:hyperlink>
      <w:r>
        <w:rPr>
          <w:rFonts w:eastAsia="Times New Roman"/>
        </w:rPr>
        <w:br/>
        <w:t>National Institute for Health and Care Excellence (NICE);2017.</w:t>
      </w:r>
      <w:r>
        <w:rPr>
          <w:rFonts w:eastAsia="Times New Roman"/>
        </w:rPr>
        <w:br/>
      </w:r>
      <w:hyperlink r:id="rId45" w:history="1">
        <w:r>
          <w:rPr>
            <w:rStyle w:val="Hyperlink"/>
            <w:rFonts w:eastAsia="Times New Roman"/>
          </w:rPr>
          <w:t>https://www.nice.org.uk/guidance/</w:t>
        </w:r>
        <w:r>
          <w:rPr>
            <w:rStyle w:val="Hyperlink"/>
            <w:rFonts w:eastAsia="Times New Roman"/>
          </w:rPr>
          <w:t>mpg2</w:t>
        </w:r>
      </w:hyperlink>
      <w:r>
        <w:rPr>
          <w:rFonts w:eastAsia="Times New Roman"/>
        </w:rPr>
        <w:br/>
        <w:t>[In March 2017, changes were made to update the format of this guideline and a recommendation was removed because it was out of date. Some changes were also made to make recommendation 1.5.4 clearer and to update recommendation 1.1.10.]</w:t>
      </w:r>
      <w:r>
        <w:rPr>
          <w:rFonts w:eastAsia="Times New Roman"/>
        </w:rPr>
        <w:br/>
      </w:r>
      <w:r>
        <w:rPr>
          <w:rFonts w:eastAsia="Times New Roman"/>
          <w:i/>
          <w:iCs/>
        </w:rPr>
        <w:t>Freely availab</w:t>
      </w:r>
      <w:r>
        <w:rPr>
          <w:rFonts w:eastAsia="Times New Roman"/>
          <w:i/>
          <w:iCs/>
        </w:rPr>
        <w:t>le online</w:t>
      </w:r>
    </w:p>
    <w:p w:rsidR="00000000" w:rsidRDefault="00545EEB">
      <w:pPr>
        <w:pStyle w:val="Heading3"/>
        <w:rPr>
          <w:rFonts w:eastAsia="Times New Roman"/>
        </w:rPr>
      </w:pPr>
      <w:r>
        <w:rPr>
          <w:rFonts w:eastAsia="Times New Roman"/>
        </w:rPr>
        <w:t>Reports</w:t>
      </w:r>
    </w:p>
    <w:p w:rsidR="00000000" w:rsidRDefault="00545EEB">
      <w:pPr>
        <w:spacing w:after="240"/>
        <w:rPr>
          <w:rFonts w:eastAsia="Times New Roman"/>
        </w:rPr>
      </w:pPr>
      <w:r>
        <w:rPr>
          <w:rStyle w:val="Emphasis"/>
          <w:rFonts w:eastAsia="Times New Roman"/>
        </w:rPr>
        <w:t>The following report(s) may be of interest:</w:t>
      </w:r>
      <w:r>
        <w:rPr>
          <w:rFonts w:eastAsia="Times New Roman"/>
        </w:rPr>
        <w:br/>
      </w:r>
      <w:r>
        <w:rPr>
          <w:rFonts w:eastAsia="Times New Roman"/>
        </w:rPr>
        <w:br/>
      </w:r>
      <w:hyperlink r:id="rId46" w:history="1">
        <w:r>
          <w:rPr>
            <w:rStyle w:val="Hyperlink"/>
            <w:rFonts w:eastAsia="Times New Roman"/>
            <w:b/>
            <w:bCs/>
          </w:rPr>
          <w:t>'Tooth loss link to increased risk of dementia'.</w:t>
        </w:r>
      </w:hyperlink>
      <w:r>
        <w:rPr>
          <w:rFonts w:eastAsia="Times New Roman"/>
        </w:rPr>
        <w:br/>
        <w:t>NHS Choices - Behind The Headline</w:t>
      </w:r>
      <w:r>
        <w:rPr>
          <w:rFonts w:eastAsia="Times New Roman"/>
        </w:rPr>
        <w:t>s; 2017.</w:t>
      </w:r>
      <w:r>
        <w:rPr>
          <w:rFonts w:eastAsia="Times New Roman"/>
        </w:rPr>
        <w:br/>
      </w:r>
      <w:hyperlink r:id="rId47" w:history="1">
        <w:r>
          <w:rPr>
            <w:rStyle w:val="Hyperlink"/>
            <w:rFonts w:eastAsia="Times New Roman"/>
          </w:rPr>
          <w:t>http://www.nhs.uk/news/2017/03March/Pages/tooth-loss-link-to-increased-risk-of-dementia.aspx</w:t>
        </w:r>
      </w:hyperlink>
      <w:r>
        <w:rPr>
          <w:rFonts w:eastAsia="Times New Roman"/>
        </w:rPr>
        <w:br/>
        <w:t xml:space="preserve">["Dementia breakthrough: Brushing your teeth </w:t>
      </w:r>
      <w:r>
        <w:rPr>
          <w:rFonts w:eastAsia="Times New Roman"/>
        </w:rPr>
        <w:t>'can help ward off devastating condition'," reads the Daily Express. The news is based on a study that found tooth loss was associated with an increased risk of dementia. This study adds to the evidence that good oral health is linked to good overall healt</w:t>
      </w:r>
      <w:r>
        <w:rPr>
          <w:rFonts w:eastAsia="Times New Roman"/>
        </w:rPr>
        <w:t>h, including a reduction in the chances of developing dementia in later life. But the research doesn't prove that regular tooth brushing will prevent dementia. ]</w:t>
      </w:r>
      <w:r>
        <w:rPr>
          <w:rFonts w:eastAsia="Times New Roman"/>
        </w:rPr>
        <w:br/>
      </w:r>
      <w:r>
        <w:rPr>
          <w:rFonts w:eastAsia="Times New Roman"/>
          <w:i/>
          <w:iCs/>
        </w:rPr>
        <w:t>Freely available online</w:t>
      </w:r>
      <w:r>
        <w:rPr>
          <w:rFonts w:eastAsia="Times New Roman"/>
        </w:rPr>
        <w:br/>
      </w:r>
      <w:r>
        <w:rPr>
          <w:rFonts w:eastAsia="Times New Roman"/>
        </w:rPr>
        <w:br/>
      </w:r>
      <w:hyperlink r:id="rId48" w:history="1">
        <w:r>
          <w:rPr>
            <w:rStyle w:val="Hyperlink"/>
            <w:rFonts w:eastAsia="Times New Roman"/>
            <w:b/>
            <w:bCs/>
          </w:rPr>
          <w:t>Dementia saliva testing 'shows early promise'.</w:t>
        </w:r>
      </w:hyperlink>
      <w:r>
        <w:rPr>
          <w:rFonts w:eastAsia="Times New Roman"/>
        </w:rPr>
        <w:br/>
        <w:t>NHS Choices - Behind The Headlines; 2017.</w:t>
      </w:r>
      <w:r>
        <w:rPr>
          <w:rFonts w:eastAsia="Times New Roman"/>
        </w:rPr>
        <w:br/>
      </w:r>
      <w:hyperlink r:id="rId49" w:history="1">
        <w:r>
          <w:rPr>
            <w:rStyle w:val="Hyperlink"/>
            <w:rFonts w:eastAsia="Times New Roman"/>
          </w:rPr>
          <w:t>http://www.nhs.uk/news/201</w:t>
        </w:r>
        <w:r>
          <w:rPr>
            <w:rStyle w:val="Hyperlink"/>
            <w:rFonts w:eastAsia="Times New Roman"/>
          </w:rPr>
          <w:t>7/05May/Pages/Dementia-saliva-testing-shows-early-promise.aspx</w:t>
        </w:r>
      </w:hyperlink>
      <w:r>
        <w:rPr>
          <w:rFonts w:eastAsia="Times New Roman"/>
        </w:rPr>
        <w:br/>
        <w:t xml:space="preserve">[Researchers looked at 22 chemical substances (biomarkers) in saliva, to see if there was a distinct pattern that could indicate whether a person was healthy, had MCI, or had Alzheimer's. They </w:t>
      </w:r>
      <w:r>
        <w:rPr>
          <w:rFonts w:eastAsia="Times New Roman"/>
        </w:rPr>
        <w:t>found that a specific chemical make-up of saliva could predict, with a relatively good degree of accuracy, which of these three groups a person fell into. The findings show promise but this is only preliminary work, as the sample is too small to be conclus</w:t>
      </w:r>
      <w:r>
        <w:rPr>
          <w:rFonts w:eastAsia="Times New Roman"/>
        </w:rPr>
        <w:t>ive.]</w:t>
      </w:r>
      <w:r>
        <w:rPr>
          <w:rFonts w:eastAsia="Times New Roman"/>
        </w:rPr>
        <w:br/>
      </w:r>
      <w:r>
        <w:rPr>
          <w:rFonts w:eastAsia="Times New Roman"/>
          <w:i/>
          <w:iCs/>
        </w:rPr>
        <w:t>Freely available online</w:t>
      </w:r>
      <w:r>
        <w:rPr>
          <w:rFonts w:eastAsia="Times New Roman"/>
        </w:rPr>
        <w:br/>
      </w:r>
      <w:r>
        <w:rPr>
          <w:rFonts w:eastAsia="Times New Roman"/>
        </w:rPr>
        <w:br/>
      </w:r>
      <w:hyperlink r:id="rId50" w:history="1">
        <w:r>
          <w:rPr>
            <w:rStyle w:val="Hyperlink"/>
            <w:rFonts w:eastAsia="Times New Roman"/>
            <w:b/>
            <w:bCs/>
          </w:rPr>
          <w:t>Dementia-friendly housing charter.</w:t>
        </w:r>
      </w:hyperlink>
      <w:r>
        <w:rPr>
          <w:rFonts w:eastAsia="Times New Roman"/>
        </w:rPr>
        <w:br/>
        <w:t>Alzheimer's Society; 2017.</w:t>
      </w:r>
      <w:r>
        <w:rPr>
          <w:rFonts w:eastAsia="Times New Roman"/>
        </w:rPr>
        <w:br/>
      </w:r>
      <w:hyperlink r:id="rId51" w:history="1">
        <w:r>
          <w:rPr>
            <w:rStyle w:val="Hyperlink"/>
            <w:rFonts w:eastAsia="Times New Roman"/>
          </w:rPr>
          <w:t>https://www.alzheimers.org.uk/info/20079/dementia_friendly_communities/1021/dementia-friendly_housing_charter</w:t>
        </w:r>
      </w:hyperlink>
      <w:r>
        <w:rPr>
          <w:rFonts w:eastAsia="Times New Roman"/>
        </w:rPr>
        <w:br/>
        <w:t>[This dementia-friendly housing charter seeks to make the</w:t>
      </w:r>
      <w:r>
        <w:rPr>
          <w:rFonts w:eastAsia="Times New Roman"/>
        </w:rPr>
        <w:t xml:space="preserve"> housing sector including housing organisations, corporate bodies and sector professionals aware of the challenges of living with dementia so that it can improve home environments for people with the condition.]</w:t>
      </w:r>
      <w:r>
        <w:rPr>
          <w:rFonts w:eastAsia="Times New Roman"/>
        </w:rPr>
        <w:br/>
      </w:r>
      <w:r>
        <w:rPr>
          <w:rFonts w:eastAsia="Times New Roman"/>
          <w:i/>
          <w:iCs/>
        </w:rPr>
        <w:t>Freely available online</w:t>
      </w:r>
      <w:r>
        <w:rPr>
          <w:rFonts w:eastAsia="Times New Roman"/>
        </w:rPr>
        <w:br/>
      </w:r>
      <w:r>
        <w:rPr>
          <w:rFonts w:eastAsia="Times New Roman"/>
        </w:rPr>
        <w:br/>
      </w:r>
      <w:hyperlink r:id="rId52" w:history="1">
        <w:r>
          <w:rPr>
            <w:rStyle w:val="Hyperlink"/>
            <w:rFonts w:eastAsia="Times New Roman"/>
            <w:b/>
            <w:bCs/>
          </w:rPr>
          <w:t>Two older drugs could be 'repurposed' to fight dementia.</w:t>
        </w:r>
      </w:hyperlink>
      <w:r>
        <w:rPr>
          <w:rFonts w:eastAsia="Times New Roman"/>
        </w:rPr>
        <w:br/>
        <w:t>NHS Choices - Behind The Headlines; 2017.</w:t>
      </w:r>
      <w:r>
        <w:rPr>
          <w:rFonts w:eastAsia="Times New Roman"/>
        </w:rPr>
        <w:br/>
      </w:r>
      <w:hyperlink r:id="rId53" w:history="1">
        <w:r>
          <w:rPr>
            <w:rStyle w:val="Hyperlink"/>
            <w:rFonts w:eastAsia="Times New Roman"/>
          </w:rPr>
          <w:t>http://www.nhs.uk/news/2017/04April/Pages/Two-older-drugs-could-be-repurposed-to-fight-dementia.aspx</w:t>
        </w:r>
      </w:hyperlink>
      <w:r>
        <w:rPr>
          <w:rFonts w:eastAsia="Times New Roman"/>
        </w:rPr>
        <w:br/>
        <w:t>[Mice infected with diseases mimicking</w:t>
      </w:r>
      <w:r>
        <w:rPr>
          <w:rFonts w:eastAsia="Times New Roman"/>
        </w:rPr>
        <w:t xml:space="preserve"> neurodegenerative diseases were treated with the two drugs: trazodone hydrochloride (used to treat depression and anxiety) and dibenzoylmethane (a drug that could be useful for prostate and bowel cancer). Both drugs restored memory, reduced signs of neuro</w:t>
      </w:r>
      <w:r>
        <w:rPr>
          <w:rFonts w:eastAsia="Times New Roman"/>
        </w:rPr>
        <w:t>degeneration and were safe for the mice in the doses given.]</w:t>
      </w:r>
      <w:r>
        <w:rPr>
          <w:rFonts w:eastAsia="Times New Roman"/>
        </w:rPr>
        <w:br/>
      </w:r>
      <w:r>
        <w:rPr>
          <w:rFonts w:eastAsia="Times New Roman"/>
          <w:i/>
          <w:iCs/>
        </w:rPr>
        <w:t>Freely available online</w:t>
      </w:r>
    </w:p>
    <w:p w:rsidR="00000000" w:rsidRDefault="00545EEB">
      <w:pPr>
        <w:pStyle w:val="Heading3"/>
        <w:rPr>
          <w:rFonts w:eastAsia="Times New Roman"/>
        </w:rPr>
      </w:pPr>
      <w:r>
        <w:rPr>
          <w:rFonts w:eastAsia="Times New Roman"/>
        </w:rPr>
        <w:t>Websites</w:t>
      </w:r>
    </w:p>
    <w:p w:rsidR="00000000" w:rsidRDefault="00545EEB">
      <w:pPr>
        <w:spacing w:after="240"/>
        <w:rPr>
          <w:rFonts w:eastAsia="Times New Roman"/>
        </w:rPr>
      </w:pPr>
      <w:r>
        <w:rPr>
          <w:rStyle w:val="Emphasis"/>
          <w:rFonts w:eastAsia="Times New Roman"/>
        </w:rPr>
        <w:t>The following website(s) may be of interest:</w:t>
      </w:r>
      <w:r>
        <w:rPr>
          <w:rFonts w:eastAsia="Times New Roman"/>
        </w:rPr>
        <w:br/>
      </w:r>
      <w:r>
        <w:rPr>
          <w:rFonts w:eastAsia="Times New Roman"/>
        </w:rPr>
        <w:br/>
      </w:r>
      <w:hyperlink r:id="rId54" w:history="1">
        <w:r>
          <w:rPr>
            <w:rStyle w:val="Hyperlink"/>
            <w:rFonts w:eastAsia="Times New Roman"/>
            <w:b/>
            <w:bCs/>
          </w:rPr>
          <w:t>BBC Reminiscence Archive.</w:t>
        </w:r>
      </w:hyperlink>
      <w:r>
        <w:rPr>
          <w:rFonts w:eastAsia="Times New Roman"/>
        </w:rPr>
        <w:br/>
      </w:r>
      <w:hyperlink r:id="rId55" w:history="1">
        <w:r>
          <w:rPr>
            <w:rStyle w:val="Hyperlink"/>
            <w:rFonts w:eastAsia="Times New Roman"/>
          </w:rPr>
          <w:t>https://remarc.pilots.bbcconnectedstudio.co.uk/remarc/</w:t>
        </w:r>
      </w:hyperlink>
      <w:r>
        <w:rPr>
          <w:rFonts w:eastAsia="Times New Roman"/>
        </w:rPr>
        <w:br/>
        <w:t>[This online archive aims to help stimulate conversations between people with dementia and their carers. The principle of reminiscence therapy is t</w:t>
      </w:r>
      <w:r>
        <w:rPr>
          <w:rFonts w:eastAsia="Times New Roman"/>
        </w:rPr>
        <w:t>o help those with dementia to interact and converse in a natural way by stimulating their long-term memory with material from the past. Often long-term memory can still function when the person’s working (short-term) memory is degraded. Tapping into long-t</w:t>
      </w:r>
      <w:r>
        <w:rPr>
          <w:rFonts w:eastAsia="Times New Roman"/>
        </w:rPr>
        <w:t>erm memory can make it possible for them to interact with others through their stories. ]</w:t>
      </w:r>
      <w:r>
        <w:rPr>
          <w:rFonts w:eastAsia="Times New Roman"/>
        </w:rPr>
        <w:br/>
      </w:r>
      <w:r>
        <w:rPr>
          <w:rFonts w:eastAsia="Times New Roman"/>
          <w:i/>
          <w:iCs/>
        </w:rPr>
        <w:t>Freely available online</w:t>
      </w:r>
      <w:r>
        <w:rPr>
          <w:rFonts w:eastAsia="Times New Roman"/>
        </w:rPr>
        <w:br/>
      </w:r>
      <w:r>
        <w:rPr>
          <w:rFonts w:eastAsia="Times New Roman"/>
        </w:rPr>
        <w:br/>
      </w:r>
      <w:hyperlink r:id="rId56" w:history="1">
        <w:r>
          <w:rPr>
            <w:rStyle w:val="Hyperlink"/>
            <w:rFonts w:eastAsia="Times New Roman"/>
            <w:b/>
            <w:bCs/>
          </w:rPr>
          <w:t>Multidisciplinary Team Education on Ageing (MDTea) Episode 3</w:t>
        </w:r>
        <w:r>
          <w:rPr>
            <w:rStyle w:val="Hyperlink"/>
            <w:rFonts w:eastAsia="Times New Roman"/>
            <w:b/>
            <w:bCs/>
          </w:rPr>
          <w:t>.6 - Identity and Ageing.</w:t>
        </w:r>
      </w:hyperlink>
      <w:r>
        <w:rPr>
          <w:rFonts w:eastAsia="Times New Roman"/>
        </w:rPr>
        <w:br/>
      </w:r>
      <w:hyperlink r:id="rId57" w:history="1">
        <w:r>
          <w:rPr>
            <w:rStyle w:val="Hyperlink"/>
            <w:rFonts w:eastAsia="Times New Roman"/>
          </w:rPr>
          <w:t>http://thehearingaidpodcasts.org.uk/episode-3-6-identity-ageing/</w:t>
        </w:r>
      </w:hyperlink>
      <w:r>
        <w:rPr>
          <w:rFonts w:eastAsia="Times New Roman"/>
        </w:rPr>
        <w:br/>
        <w:t>[This recent episode of the MDTea podcast discusses theories of ageing and how agein</w:t>
      </w:r>
      <w:r>
        <w:rPr>
          <w:rFonts w:eastAsia="Times New Roman"/>
        </w:rPr>
        <w:t>g impacts on identity. ]</w:t>
      </w:r>
      <w:r>
        <w:rPr>
          <w:rFonts w:eastAsia="Times New Roman"/>
        </w:rPr>
        <w:br/>
      </w:r>
      <w:r>
        <w:rPr>
          <w:rFonts w:eastAsia="Times New Roman"/>
          <w:i/>
          <w:iCs/>
        </w:rPr>
        <w:t>Freely available online</w:t>
      </w:r>
      <w:r>
        <w:rPr>
          <w:rFonts w:eastAsia="Times New Roman"/>
        </w:rPr>
        <w:br/>
      </w:r>
      <w:r>
        <w:rPr>
          <w:rFonts w:eastAsia="Times New Roman"/>
        </w:rPr>
        <w:br/>
      </w:r>
      <w:hyperlink r:id="rId58" w:anchor="H944579933" w:history="1">
        <w:r>
          <w:rPr>
            <w:rStyle w:val="Hyperlink"/>
            <w:rFonts w:eastAsia="Times New Roman"/>
            <w:b/>
            <w:bCs/>
          </w:rPr>
          <w:t xml:space="preserve">UpToDate What's New: High-Risk </w:t>
        </w:r>
        <w:r>
          <w:rPr>
            <w:rStyle w:val="Hyperlink"/>
            <w:rFonts w:eastAsia="Times New Roman"/>
            <w:b/>
            <w:bCs/>
          </w:rPr>
          <w:t>Drug Prescribing in Adults with Dementia.</w:t>
        </w:r>
      </w:hyperlink>
      <w:r>
        <w:rPr>
          <w:rFonts w:eastAsia="Times New Roman"/>
        </w:rPr>
        <w:br/>
      </w:r>
      <w:hyperlink r:id="rId59" w:anchor="H944579933" w:history="1">
        <w:r>
          <w:rPr>
            <w:rStyle w:val="Hyperlink"/>
            <w:rFonts w:eastAsia="Times New Roman"/>
          </w:rPr>
          <w:t>https://www.uptodate.com/contents/safet</w:t>
        </w:r>
        <w:r>
          <w:rPr>
            <w:rStyle w:val="Hyperlink"/>
            <w:rFonts w:eastAsia="Times New Roman"/>
          </w:rPr>
          <w:t>y-and-societal-issues-related-to-dementia?source=see_link&amp;sectionName=POLYPHARMACY&amp;anchor=H944579933&amp;mkt_tok=eyJpIjoiWXpsa1pUbGpabUZoWWpZMyIsInQiOiJCYVlSKzhYWURQVVIrZGlxNTlqbVBEeGxaQkdkQ3Ntdm9lSVlhb0VIaGtoQVVFTjdYZnBYY2RhbVl4aGNtZXVabnQ5VHJRRnpselZjeFNSM2l</w:t>
        </w:r>
        <w:r>
          <w:rPr>
            <w:rStyle w:val="Hyperlink"/>
            <w:rFonts w:eastAsia="Times New Roman"/>
          </w:rPr>
          <w:t>lUEpyVTBGckJtbTVUeTM2cXFsdDVOQU92bGFWQ1RyODkxYXVydGprOGJrTVhaXC9cL0NDZ3FSSnFsM21ZUGVFdFAxRnB3QT09In0%3D#H944579933</w:t>
        </w:r>
      </w:hyperlink>
      <w:r>
        <w:rPr>
          <w:rFonts w:eastAsia="Times New Roman"/>
        </w:rPr>
        <w:br/>
        <w:t>[In a study that included over 75,000 adults with dementia, 44 percent of patients were prescribed at least one potentially unsafe medication</w:t>
      </w:r>
      <w:r>
        <w:rPr>
          <w:rFonts w:eastAsia="Times New Roman"/>
        </w:rPr>
        <w:t xml:space="preserve"> (mostly drugs with high anticholinergic activity), and rates were consistently higher in patients receiving care from multiple providers [5]. These results highlight the need for careful monitoring of drug therapy in patients with dementia and the importa</w:t>
      </w:r>
      <w:r>
        <w:rPr>
          <w:rFonts w:eastAsia="Times New Roman"/>
        </w:rPr>
        <w:t>nce of communication among providers before starting new therapies. ]</w:t>
      </w:r>
      <w:r>
        <w:rPr>
          <w:rFonts w:eastAsia="Times New Roman"/>
        </w:rPr>
        <w:br/>
      </w:r>
      <w:r>
        <w:rPr>
          <w:rFonts w:eastAsia="Times New Roman"/>
          <w:i/>
          <w:iCs/>
        </w:rPr>
        <w:t>Available from NHS PCs</w:t>
      </w:r>
    </w:p>
    <w:sectPr w:rsidR="000000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20"/>
  <w:noPunctuationKerning/>
  <w:characterSpacingControl w:val="doNotCompress"/>
  <w:compat/>
  <w:rsids>
    <w:rsidRoot w:val="00545EEB"/>
    <w:rsid w:val="00545E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onlinelibrary.wiley.com/enhanced/doi/10.1002/14651858.CD003477.pub3" TargetMode="External"/><Relationship Id="rId18" Type="http://schemas.openxmlformats.org/officeDocument/2006/relationships/hyperlink" Target="http://journals.sagepub.com/doi/abs/10.1177/0308022616667751?ai=2b4&amp;mi=ehikzz&amp;af=R" TargetMode="External"/><Relationship Id="rId26" Type="http://schemas.openxmlformats.org/officeDocument/2006/relationships/hyperlink" Target="https://slam.koha-ptfs.co.uk/cgi-bin/koha/opac-detail.pl?biblionumber=31752&amp;query_desc=kw%2Cwrdl%3A%20Fundamentals%20of%20clinical%20psychopharmacology" TargetMode="External"/><Relationship Id="rId39" Type="http://schemas.openxmlformats.org/officeDocument/2006/relationships/hyperlink" Target="https://iris.bsuh.nhs.uk/course/view.php?id=173" TargetMode="External"/><Relationship Id="rId21" Type="http://schemas.openxmlformats.org/officeDocument/2006/relationships/hyperlink" Target="https://slam.koha-ptfs.co.uk/cgi-bin/koha/opac-detail.pl?biblionumber=31777" TargetMode="External"/><Relationship Id="rId34" Type="http://schemas.openxmlformats.org/officeDocument/2006/relationships/hyperlink" Target="https://whiselibrary.wordpress.com/knowledge-skills-training-support/" TargetMode="External"/><Relationship Id="rId42" Type="http://schemas.openxmlformats.org/officeDocument/2006/relationships/hyperlink" Target="https://www.cot.co.uk/news/decision-making/new-guide-occupational-therapists-support-understanding-patient-group-direction" TargetMode="External"/><Relationship Id="rId47" Type="http://schemas.openxmlformats.org/officeDocument/2006/relationships/hyperlink" Target="http://www.nhs.uk/news/2017/03March/Pages/tooth-loss-link-to-increased-risk-of-dementia.aspx" TargetMode="External"/><Relationship Id="rId50" Type="http://schemas.openxmlformats.org/officeDocument/2006/relationships/hyperlink" Target="https://www.alzheimers.org.uk/info/20079/dementia_friendly_communities/1021/dementia-friendly_housing_charter" TargetMode="External"/><Relationship Id="rId55" Type="http://schemas.openxmlformats.org/officeDocument/2006/relationships/hyperlink" Target="https://remarc.pilots.bbcconnectedstudio.co.uk/remarc/" TargetMode="External"/><Relationship Id="rId7" Type="http://schemas.openxmlformats.org/officeDocument/2006/relationships/hyperlink" Target="https://www.ncbi.nlm.nih.gov/pubmed/27911304" TargetMode="External"/><Relationship Id="rId2" Type="http://schemas.openxmlformats.org/officeDocument/2006/relationships/settings" Target="settings.xml"/><Relationship Id="rId16" Type="http://schemas.openxmlformats.org/officeDocument/2006/relationships/hyperlink" Target="http://onlinelibrary.wiley.com/enhanced/doi/10.1002/14651858.CD011882.pub2" TargetMode="External"/><Relationship Id="rId20" Type="http://schemas.openxmlformats.org/officeDocument/2006/relationships/hyperlink" Target="https://slam.koha-ptfs.co.uk/cgi-bin/koha/opac-detail.pl?biblionumber=31721" TargetMode="External"/><Relationship Id="rId29" Type="http://schemas.openxmlformats.org/officeDocument/2006/relationships/hyperlink" Target="https://slam.koha-ptfs.co.uk/cgi-bin/koha/opac-detail.pl?biblionumber=31784" TargetMode="External"/><Relationship Id="rId41" Type="http://schemas.openxmlformats.org/officeDocument/2006/relationships/hyperlink" Target="https://www.eventbrite.co.uk/e/stolen-years-reducing-the-mortality-gap-tickets-33008191389" TargetMode="External"/><Relationship Id="rId54" Type="http://schemas.openxmlformats.org/officeDocument/2006/relationships/hyperlink" Target="https://remarc.pilots.bbcconnectedstudio.co.uk/remarc/" TargetMode="External"/><Relationship Id="rId1" Type="http://schemas.openxmlformats.org/officeDocument/2006/relationships/styles" Target="styles.xml"/><Relationship Id="rId6" Type="http://schemas.openxmlformats.org/officeDocument/2006/relationships/hyperlink" Target="http://onlinelibrary.wiley.com/enhanced/doi/10.1002/14651858.CD010803.pub2" TargetMode="External"/><Relationship Id="rId11" Type="http://schemas.openxmlformats.org/officeDocument/2006/relationships/hyperlink" Target="http://journals.sagepub.com/doi/abs/10.1177/0308022616681795?ai=2b4&amp;mi=ehikzz&amp;af=R" TargetMode="External"/><Relationship Id="rId24" Type="http://schemas.openxmlformats.org/officeDocument/2006/relationships/hyperlink" Target="https://slam.koha-ptfs.co.uk/cgi-bin/koha/opac-detail.pl?biblionumber=31780" TargetMode="External"/><Relationship Id="rId32" Type="http://schemas.openxmlformats.org/officeDocument/2006/relationships/hyperlink" Target="https://slam.koha-ptfs.co.uk/cgi-bin/koha/opac-detail.pl?biblionumber=31781&amp;query_desc=kw%2Cwrdl%3A%20psychodynamic" TargetMode="External"/><Relationship Id="rId37" Type="http://schemas.openxmlformats.org/officeDocument/2006/relationships/hyperlink" Target="http://www.sussex.ac.uk/broadcast/read/39730" TargetMode="External"/><Relationship Id="rId40" Type="http://schemas.openxmlformats.org/officeDocument/2006/relationships/hyperlink" Target="https://www.eventbrite.co.uk/e/stolen-years-reducing-the-mortality-gap-tickets-33008191389" TargetMode="External"/><Relationship Id="rId45" Type="http://schemas.openxmlformats.org/officeDocument/2006/relationships/hyperlink" Target="https://www.nice.org.uk/guidance/mpg2" TargetMode="External"/><Relationship Id="rId53" Type="http://schemas.openxmlformats.org/officeDocument/2006/relationships/hyperlink" Target="http://www.nhs.uk/news/2017/04April/Pages/Two-older-drugs-could-be-repurposed-to-fight-dementia.aspx" TargetMode="External"/><Relationship Id="rId58" Type="http://schemas.openxmlformats.org/officeDocument/2006/relationships/hyperlink" Target="https://www.uptodate.com/contents/safety-and-societal-issues-related-to-dementia?source=see_link&amp;sectionName=POLYPHARMACY&amp;anchor=H944579933&amp;mkt_tok=eyJpIjoiWXpsa1pUbGpabUZoWWpZMyIsInQiOiJCYVlSKzhYWURQVVIrZGlxNTlqbVBEeGxaQkdkQ3Ntdm9lSVlhb0VIaGtoQVVFTjdYZnBYY2RhbVl4aGNtZXVabnQ5VHJRRnpselZjeFNSM2llUEpyVTBGckJtbTVUeTM2cXFsdDVOQU92bGFWQ1RyODkxYXVydGprOGJrTVhaXC9cL0NDZ3FSSnFsM21ZUGVFdFAxRnB3QT09In0%3D" TargetMode="External"/><Relationship Id="rId5" Type="http://schemas.openxmlformats.org/officeDocument/2006/relationships/hyperlink" Target="http://onlinelibrary.wiley.com/enhanced/doi/10.1002/14651858.CD010698.pub2" TargetMode="External"/><Relationship Id="rId15" Type="http://schemas.openxmlformats.org/officeDocument/2006/relationships/hyperlink" Target="http://ebn.bmj.com/content/20/2/33.info" TargetMode="External"/><Relationship Id="rId23" Type="http://schemas.openxmlformats.org/officeDocument/2006/relationships/hyperlink" Target="https://slam.koha-ptfs.co.uk/cgi-bin/koha/opac-detail.pl?biblionumber=31771" TargetMode="External"/><Relationship Id="rId28" Type="http://schemas.openxmlformats.org/officeDocument/2006/relationships/hyperlink" Target="https://slam.koha-ptfs.co.uk/cgi-bin/koha/opac-detail.pl?biblionumber=31730" TargetMode="External"/><Relationship Id="rId36" Type="http://schemas.openxmlformats.org/officeDocument/2006/relationships/hyperlink" Target="http://www.sussex.ac.uk/broadcast/read/39730" TargetMode="External"/><Relationship Id="rId49" Type="http://schemas.openxmlformats.org/officeDocument/2006/relationships/hyperlink" Target="http://www.nhs.uk/news/2017/05May/Pages/Dementia-saliva-testing-shows-early-promise.aspx" TargetMode="External"/><Relationship Id="rId57" Type="http://schemas.openxmlformats.org/officeDocument/2006/relationships/hyperlink" Target="http://thehearingaidpodcasts.org.uk/episode-3-6-identity-ageing/" TargetMode="External"/><Relationship Id="rId61" Type="http://schemas.openxmlformats.org/officeDocument/2006/relationships/theme" Target="theme/theme1.xml"/><Relationship Id="rId10" Type="http://schemas.openxmlformats.org/officeDocument/2006/relationships/hyperlink" Target="http://bjp.rcpsych.org/cgi/content/short/210/4/290?rss=1" TargetMode="External"/><Relationship Id="rId19" Type="http://schemas.openxmlformats.org/officeDocument/2006/relationships/hyperlink" Target="http://search.ebscohost.com/login.aspx?direct=true&amp;db=c8h&amp;AN=123234783&amp;site=ehost-live" TargetMode="External"/><Relationship Id="rId31" Type="http://schemas.openxmlformats.org/officeDocument/2006/relationships/hyperlink" Target="https://slam.koha-ptfs.co.uk/cgi-bin/koha/opac-detail.pl?biblionumber=31754" TargetMode="External"/><Relationship Id="rId44" Type="http://schemas.openxmlformats.org/officeDocument/2006/relationships/hyperlink" Target="https://www.nice.org.uk/guidance/mpg2" TargetMode="External"/><Relationship Id="rId52" Type="http://schemas.openxmlformats.org/officeDocument/2006/relationships/hyperlink" Target="http://www.nhs.uk/news/2017/04April/Pages/Two-older-drugs-could-be-repurposed-to-fight-dementia.aspx" TargetMode="External"/><Relationship Id="rId60" Type="http://schemas.openxmlformats.org/officeDocument/2006/relationships/fontTable" Target="fontTable.xml"/><Relationship Id="rId4" Type="http://schemas.openxmlformats.org/officeDocument/2006/relationships/hyperlink" Target="http://onlinelibrary.wiley.com/enhanced/doi/10.1002/14651858.CD009237.pub2" TargetMode="External"/><Relationship Id="rId9" Type="http://schemas.openxmlformats.org/officeDocument/2006/relationships/hyperlink" Target="http://bjsm.bmj.com/content/early/2017/03/30/bjsports-2016-096587" TargetMode="External"/><Relationship Id="rId14" Type="http://schemas.openxmlformats.org/officeDocument/2006/relationships/hyperlink" Target="https://www.ncbi.nlm.nih.gov/pubmed/26722007" TargetMode="External"/><Relationship Id="rId22" Type="http://schemas.openxmlformats.org/officeDocument/2006/relationships/hyperlink" Target="https://slam.koha-ptfs.co.uk/cgi-bin/koha/opac-detail.pl?biblionumber=31771" TargetMode="External"/><Relationship Id="rId27" Type="http://schemas.openxmlformats.org/officeDocument/2006/relationships/hyperlink" Target="https://slam.koha-ptfs.co.uk/cgi-bin/koha/opac-detail.pl?biblionumber=31778" TargetMode="External"/><Relationship Id="rId30" Type="http://schemas.openxmlformats.org/officeDocument/2006/relationships/hyperlink" Target="https://slam.koha-ptfs.co.uk/cgi-bin/koha/opac-detail.pl?biblionumber=31753&amp;query_desc=kw%2Cwrdl%3A%20Stahl%27s%20essential%20psychopharmacology" TargetMode="External"/><Relationship Id="rId35" Type="http://schemas.openxmlformats.org/officeDocument/2006/relationships/hyperlink" Target="https://whiselibrary.wordpress.com/knowledge-skills-training-support/" TargetMode="External"/><Relationship Id="rId43" Type="http://schemas.openxmlformats.org/officeDocument/2006/relationships/hyperlink" Target="https://www.cot.co.uk/news/decision-making/new-guide-occupational-therapists-support-understanding-patient-group-direction" TargetMode="External"/><Relationship Id="rId48" Type="http://schemas.openxmlformats.org/officeDocument/2006/relationships/hyperlink" Target="http://www.nhs.uk/news/2017/05May/Pages/Dementia-saliva-testing-shows-early-promise.aspx" TargetMode="External"/><Relationship Id="rId56" Type="http://schemas.openxmlformats.org/officeDocument/2006/relationships/hyperlink" Target="http://thehearingaidpodcasts.org.uk/episode-3-6-identity-ageing/" TargetMode="External"/><Relationship Id="rId8" Type="http://schemas.openxmlformats.org/officeDocument/2006/relationships/hyperlink" Target="http://journals.sagepub.com/doi/abs/10.1177/0308022617691537?ai=2b4&amp;mi=ehikzz&amp;af=R" TargetMode="External"/><Relationship Id="rId51" Type="http://schemas.openxmlformats.org/officeDocument/2006/relationships/hyperlink" Target="https://www.alzheimers.org.uk/info/20079/dementia_friendly_communities/1021/dementia-friendly_housing_charter" TargetMode="External"/><Relationship Id="rId3" Type="http://schemas.openxmlformats.org/officeDocument/2006/relationships/webSettings" Target="webSettings.xml"/><Relationship Id="rId12" Type="http://schemas.openxmlformats.org/officeDocument/2006/relationships/hyperlink" Target="http://ebn.bmj.com/content/20/2/60" TargetMode="External"/><Relationship Id="rId17" Type="http://schemas.openxmlformats.org/officeDocument/2006/relationships/hyperlink" Target="http://search.ebscohost.com/login.aspx?direct=true&amp;db=c8h&amp;AN=122991996&amp;site=ehost-live" TargetMode="External"/><Relationship Id="rId25" Type="http://schemas.openxmlformats.org/officeDocument/2006/relationships/hyperlink" Target="https://slam.koha-ptfs.co.uk/cgi-bin/koha/opac-detail.pl?biblionumber=31719" TargetMode="External"/><Relationship Id="rId33" Type="http://schemas.openxmlformats.org/officeDocument/2006/relationships/hyperlink" Target="https://slam.koha-ptfs.co.uk/cgi-bin/koha/opac-detail.pl?biblionumber=31837" TargetMode="External"/><Relationship Id="rId38" Type="http://schemas.openxmlformats.org/officeDocument/2006/relationships/hyperlink" Target="https://iris.bsuh.nhs.uk/course/view.php?id=173" TargetMode="External"/><Relationship Id="rId46" Type="http://schemas.openxmlformats.org/officeDocument/2006/relationships/hyperlink" Target="http://www.nhs.uk/news/2017/03March/Pages/tooth-loss-link-to-increased-risk-of-dementia.aspx" TargetMode="External"/><Relationship Id="rId59" Type="http://schemas.openxmlformats.org/officeDocument/2006/relationships/hyperlink" Target="https://www.uptodate.com/contents/safety-and-societal-issues-related-to-dementia?source=see_link&amp;sectionName=POLYPHARMACY&amp;anchor=H944579933&amp;mkt_tok=eyJpIjoiWXpsa1pUbGpabUZoWWpZMyIsInQiOiJCYVlSKzhYWURQVVIrZGlxNTlqbVBEeGxaQkdkQ3Ntdm9lSVlhb0VIaGtoQVVFTjdYZnBYY2RhbVl4aGNtZXVabnQ5VHJRRnpselZjeFNSM2llUEpyVTBGckJtbTVUeTM2cXFsdDVOQU92bGFWQ1RyODkxYXVydGprOGJrTVhaXC9cL0NDZ3FSSnFsM21ZUGVFdFAxRnB3QT09In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3528</Words>
  <Characters>28062</Characters>
  <Application>Microsoft Office Word</Application>
  <DocSecurity>0</DocSecurity>
  <Lines>233</Lines>
  <Paragraphs>63</Paragraphs>
  <ScaleCrop>false</ScaleCrop>
  <Company>West Hertfordshire Hospitals NHS Trust</Company>
  <LinksUpToDate>false</LinksUpToDate>
  <CharactersWithSpaces>31527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reynoldsj</dc:creator>
  <cp:lastModifiedBy>reynoldsj</cp:lastModifiedBy>
  <cp:revision>2</cp:revision>
  <dcterms:created xsi:type="dcterms:W3CDTF">2017-06-02T08:21:00Z</dcterms:created>
  <dcterms:modified xsi:type="dcterms:W3CDTF">2017-06-02T08:21:00Z</dcterms:modified>
</cp:coreProperties>
</file>