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16396A">
      <w:pPr>
        <w:pStyle w:val="Heading2"/>
        <w:rPr>
          <w:rFonts w:eastAsia="Times New Roman"/>
        </w:rPr>
      </w:pPr>
      <w:r>
        <w:rPr>
          <w:rFonts w:eastAsia="Times New Roman"/>
        </w:rPr>
        <w:t>nutrition</w:t>
      </w:r>
    </w:p>
    <w:p w:rsidR="00000000" w:rsidRDefault="0016396A">
      <w:pPr>
        <w:pStyle w:val="Heading3"/>
        <w:rPr>
          <w:rFonts w:eastAsia="Times New Roman"/>
        </w:rPr>
      </w:pPr>
      <w:r>
        <w:rPr>
          <w:rFonts w:eastAsia="Times New Roman"/>
        </w:rPr>
        <w:t>Articles</w:t>
      </w:r>
    </w:p>
    <w:p w:rsidR="00000000" w:rsidRDefault="0016396A">
      <w:pPr>
        <w:spacing w:after="240"/>
        <w:rPr>
          <w:rFonts w:eastAsia="Times New Roman"/>
        </w:rPr>
      </w:pPr>
      <w:r>
        <w:rPr>
          <w:rStyle w:val="Emphasis"/>
          <w:rFonts w:eastAsia="Times New Roman"/>
        </w:rPr>
        <w:t>The following journal articles are available from the Library and Knowledge Service electronically or in print. Please follow links to access full text online, contact me to order copies, or call into your nearest library.</w:t>
      </w:r>
      <w:r>
        <w:rPr>
          <w:rFonts w:eastAsia="Times New Roman"/>
        </w:rPr>
        <w:br/>
      </w:r>
      <w:r>
        <w:rPr>
          <w:rFonts w:eastAsia="Times New Roman"/>
        </w:rPr>
        <w:br/>
      </w:r>
      <w:hyperlink r:id="rId4" w:history="1">
        <w:r>
          <w:rPr>
            <w:rStyle w:val="Hyperlink"/>
            <w:rFonts w:eastAsia="Times New Roman"/>
            <w:b/>
            <w:bCs/>
          </w:rPr>
          <w:t>A systematic review of eHealth behavioral interventions targeting smoking, nutrition, alcohol, physical activity and/or obesity for young adults.</w:t>
        </w:r>
      </w:hyperlink>
      <w:r>
        <w:rPr>
          <w:rFonts w:eastAsia="Times New Roman"/>
        </w:rPr>
        <w:br/>
        <w:t xml:space="preserve">Oosterveen E. </w:t>
      </w:r>
      <w:r>
        <w:rPr>
          <w:rFonts w:eastAsia="Times New Roman"/>
          <w:i/>
          <w:iCs/>
        </w:rPr>
        <w:t xml:space="preserve">Preventive Medicine </w:t>
      </w:r>
      <w:r>
        <w:rPr>
          <w:rFonts w:eastAsia="Times New Roman"/>
        </w:rPr>
        <w:t>2017;99:197-206</w:t>
      </w:r>
      <w:r>
        <w:rPr>
          <w:rFonts w:eastAsia="Times New Roman"/>
        </w:rPr>
        <w:t>.</w:t>
      </w:r>
      <w:r>
        <w:rPr>
          <w:rFonts w:eastAsia="Times New Roman"/>
        </w:rPr>
        <w:br/>
        <w:t>[This review provides some evidence for the efficacy of eHealth SNAPO interventions for young adults, particularly in the short-term and for alcohol interventions. But there is insufficient evidence for their efficacy in the longer-term, as well as which</w:t>
      </w:r>
      <w:r>
        <w:rPr>
          <w:rFonts w:eastAsia="Times New Roman"/>
        </w:rPr>
        <w:t xml:space="preserve"> mode of delivery is most effective.]</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5" w:history="1">
        <w:r>
          <w:rPr>
            <w:rStyle w:val="Hyperlink"/>
            <w:rFonts w:eastAsia="Times New Roman"/>
            <w:b/>
            <w:bCs/>
          </w:rPr>
          <w:t>Approaches to the prevention of type 2 diabetes in Gibraltar.</w:t>
        </w:r>
      </w:hyperlink>
      <w:r>
        <w:rPr>
          <w:rFonts w:eastAsia="Times New Roman"/>
        </w:rPr>
        <w:br/>
        <w:t>Parke</w:t>
      </w:r>
      <w:r>
        <w:rPr>
          <w:rFonts w:eastAsia="Times New Roman"/>
        </w:rPr>
        <w:t xml:space="preserve">r J. </w:t>
      </w:r>
      <w:r>
        <w:rPr>
          <w:rFonts w:eastAsia="Times New Roman"/>
          <w:i/>
          <w:iCs/>
        </w:rPr>
        <w:t xml:space="preserve">British Journal of Nursing </w:t>
      </w:r>
      <w:r>
        <w:rPr>
          <w:rFonts w:eastAsia="Times New Roman"/>
        </w:rPr>
        <w:t>2017;26(3):130-130.</w:t>
      </w:r>
      <w:r>
        <w:rPr>
          <w:rFonts w:eastAsia="Times New Roman"/>
        </w:rPr>
        <w:br/>
        <w:t>[Abstract:... This article explores diabetes in Gibraltar. The main focus is the incidence of type 2 diabetes, in the context of the characteristics of the adult population and how these relate to risk fa</w:t>
      </w:r>
      <w:r>
        <w:rPr>
          <w:rFonts w:eastAsia="Times New Roman"/>
        </w:rPr>
        <w:t>ctors, such as obesity, smoking and genetics. Thereis a brief exploration of the history of Gibraltar and how its particular circumstances may account for an increased incidence of diabetes.]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6" w:history="1">
        <w:r>
          <w:rPr>
            <w:rStyle w:val="Hyperlink"/>
            <w:rFonts w:eastAsia="Times New Roman"/>
            <w:b/>
            <w:bCs/>
          </w:rPr>
          <w:t>Are School Nurses an Overlooked Resource in Reducing Childhood Obesity? A Systematic Review and Meta-Analysis.</w:t>
        </w:r>
      </w:hyperlink>
      <w:r>
        <w:rPr>
          <w:rFonts w:eastAsia="Times New Roman"/>
        </w:rPr>
        <w:br/>
        <w:t xml:space="preserve">Schroeder K. </w:t>
      </w:r>
      <w:r>
        <w:rPr>
          <w:rFonts w:eastAsia="Times New Roman"/>
          <w:i/>
          <w:iCs/>
        </w:rPr>
        <w:t xml:space="preserve">Journal of School Health </w:t>
      </w:r>
      <w:r>
        <w:rPr>
          <w:rFonts w:eastAsia="Times New Roman"/>
        </w:rPr>
        <w:t>2016;86(5):309–321.</w:t>
      </w:r>
      <w:r>
        <w:rPr>
          <w:rFonts w:eastAsia="Times New Roman"/>
        </w:rPr>
        <w:br/>
        <w:t>[These finding</w:t>
      </w:r>
      <w:r>
        <w:rPr>
          <w:rFonts w:eastAsia="Times New Roman"/>
        </w:rPr>
        <w:t>s are similar to those of other meta-analyses of school-based interventions and suggest that school nurses can play a key role in implementing sustainable, effective school-based obesity interventions.]</w:t>
      </w:r>
      <w:r>
        <w:rPr>
          <w:rFonts w:eastAsia="Times New Roman"/>
        </w:rPr>
        <w:br/>
      </w:r>
      <w:r>
        <w:rPr>
          <w:rFonts w:eastAsia="Times New Roman"/>
          <w:i/>
          <w:iCs/>
        </w:rPr>
        <w:t>Available with an NHS OpenAthens password for eligibl</w:t>
      </w:r>
      <w:r>
        <w:rPr>
          <w:rFonts w:eastAsia="Times New Roman"/>
          <w:i/>
          <w:iCs/>
        </w:rPr>
        <w:t>e users</w:t>
      </w:r>
      <w:r>
        <w:rPr>
          <w:rFonts w:eastAsia="Times New Roman"/>
        </w:rPr>
        <w:br/>
      </w:r>
      <w:r>
        <w:rPr>
          <w:rFonts w:eastAsia="Times New Roman"/>
        </w:rPr>
        <w:br/>
      </w:r>
      <w:hyperlink r:id="rId7" w:history="1">
        <w:r>
          <w:rPr>
            <w:rStyle w:val="Hyperlink"/>
            <w:rFonts w:eastAsia="Times New Roman"/>
            <w:b/>
            <w:bCs/>
          </w:rPr>
          <w:t>Association between gestational weight gain and risk of obesity in preadolescence: a longitudinal study (1997–2007) of 5125 children in Greece</w:t>
        </w:r>
      </w:hyperlink>
      <w:r>
        <w:rPr>
          <w:rFonts w:eastAsia="Times New Roman"/>
        </w:rPr>
        <w:br/>
        <w:t xml:space="preserve">Mourtakos S P. </w:t>
      </w:r>
      <w:r>
        <w:rPr>
          <w:rFonts w:eastAsia="Times New Roman"/>
          <w:i/>
          <w:iCs/>
        </w:rPr>
        <w:t>Journal of Huma</w:t>
      </w:r>
      <w:r>
        <w:rPr>
          <w:rFonts w:eastAsia="Times New Roman"/>
          <w:i/>
          <w:iCs/>
        </w:rPr>
        <w:t xml:space="preserve">n Nutrition and Dietetics </w:t>
      </w:r>
      <w:r>
        <w:rPr>
          <w:rFonts w:eastAsia="Times New Roman"/>
        </w:rPr>
        <w:t>2017;30(1):51-59.</w:t>
      </w:r>
      <w:r>
        <w:rPr>
          <w:rFonts w:eastAsia="Times New Roman"/>
        </w:rPr>
        <w:br/>
        <w:t>[Excessive GWG was associated with a higher risk of greater infant size at birth and a higher BMI status at the ages of 2 and 8 years. Healthcare providers should encourage women to limit their GWG to the range i</w:t>
      </w:r>
      <w:r>
        <w:rPr>
          <w:rFonts w:eastAsia="Times New Roman"/>
        </w:rPr>
        <w:t>ndicated by the current guidelines.]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8" w:history="1">
        <w:r>
          <w:rPr>
            <w:rStyle w:val="Hyperlink"/>
            <w:rFonts w:eastAsia="Times New Roman"/>
            <w:b/>
            <w:bCs/>
          </w:rPr>
          <w:t>Avoidance versus use of neuromuscular blocking agents for improvin</w:t>
        </w:r>
        <w:r>
          <w:rPr>
            <w:rStyle w:val="Hyperlink"/>
            <w:rFonts w:eastAsia="Times New Roman"/>
            <w:b/>
            <w:bCs/>
          </w:rPr>
          <w:t>g conditions during tracheal intubation or direct laryngoscopy in adults and adolescents.</w:t>
        </w:r>
      </w:hyperlink>
      <w:r>
        <w:rPr>
          <w:rFonts w:eastAsia="Times New Roman"/>
        </w:rPr>
        <w:br/>
        <w:t xml:space="preserve">Lundstrøm LH. </w:t>
      </w:r>
      <w:r>
        <w:rPr>
          <w:rFonts w:eastAsia="Times New Roman"/>
          <w:i/>
          <w:iCs/>
        </w:rPr>
        <w:t xml:space="preserve">Cochrane Database of Systematic Reviews </w:t>
      </w:r>
      <w:r>
        <w:rPr>
          <w:rFonts w:eastAsia="Times New Roman"/>
        </w:rPr>
        <w:t>2017;(5):CD009237.</w:t>
      </w:r>
      <w:r>
        <w:rPr>
          <w:rFonts w:eastAsia="Times New Roman"/>
        </w:rPr>
        <w:br/>
        <w:t>[This review supports that use of NMBA may ensure the best conditions for placing a tube in t</w:t>
      </w:r>
      <w:r>
        <w:rPr>
          <w:rFonts w:eastAsia="Times New Roman"/>
        </w:rPr>
        <w:t>he windpipe during general anaesthesia. When an NMBA is avoided, risk for pain or injury in the throat is increased following placement of a tube in the windpipe.]</w:t>
      </w:r>
      <w:r>
        <w:rPr>
          <w:rFonts w:eastAsia="Times New Roman"/>
        </w:rPr>
        <w:br/>
      </w:r>
      <w:r>
        <w:rPr>
          <w:rFonts w:eastAsia="Times New Roman"/>
          <w:i/>
          <w:iCs/>
        </w:rPr>
        <w:t>Freely available online</w:t>
      </w:r>
      <w:r>
        <w:rPr>
          <w:rFonts w:eastAsia="Times New Roman"/>
        </w:rPr>
        <w:br/>
      </w:r>
      <w:r>
        <w:rPr>
          <w:rFonts w:eastAsia="Times New Roman"/>
        </w:rPr>
        <w:br/>
      </w:r>
      <w:hyperlink r:id="rId9" w:history="1">
        <w:r>
          <w:rPr>
            <w:rStyle w:val="Hyperlink"/>
            <w:rFonts w:eastAsia="Times New Roman"/>
            <w:b/>
            <w:bCs/>
          </w:rPr>
          <w:t>Behavi</w:t>
        </w:r>
        <w:r>
          <w:rPr>
            <w:rStyle w:val="Hyperlink"/>
            <w:rFonts w:eastAsia="Times New Roman"/>
            <w:b/>
            <w:bCs/>
          </w:rPr>
          <w:t>oral lifestyle interventions for moderate and severe obesity: A systematic review.</w:t>
        </w:r>
      </w:hyperlink>
      <w:r>
        <w:rPr>
          <w:rFonts w:eastAsia="Times New Roman"/>
        </w:rPr>
        <w:br/>
        <w:t xml:space="preserve">Lv N. </w:t>
      </w:r>
      <w:r>
        <w:rPr>
          <w:rFonts w:eastAsia="Times New Roman"/>
          <w:i/>
          <w:iCs/>
        </w:rPr>
        <w:t xml:space="preserve">Preventive Medicine </w:t>
      </w:r>
      <w:r>
        <w:rPr>
          <w:rFonts w:eastAsia="Times New Roman"/>
        </w:rPr>
        <w:t>2017;100:180-193.</w:t>
      </w:r>
      <w:r>
        <w:rPr>
          <w:rFonts w:eastAsia="Times New Roman"/>
        </w:rPr>
        <w:br/>
        <w:t>[Evidence for the effectiveness of behavioral interventions versus pharmacological or surgical treatment was limited. Comprehensi</w:t>
      </w:r>
      <w:r>
        <w:rPr>
          <w:rFonts w:eastAsia="Times New Roman"/>
        </w:rPr>
        <w:t>ve and intensive behavioral interventions can result in clinically significant, albeit modest, weight loss in this obese subpopulation but may not result significant improvements in other cardiometabolic risk factors. More research on scalable and sustaina</w:t>
      </w:r>
      <w:r>
        <w:rPr>
          <w:rFonts w:eastAsia="Times New Roman"/>
        </w:rPr>
        <w:t>ble interventions is needed.]</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10" w:history="1">
        <w:r>
          <w:rPr>
            <w:rStyle w:val="Hyperlink"/>
            <w:rFonts w:eastAsia="Times New Roman"/>
            <w:b/>
            <w:bCs/>
          </w:rPr>
          <w:t>Body composition assessed by dual-energy X-ray absorptiometry predicts early infectious complications af</w:t>
        </w:r>
        <w:r>
          <w:rPr>
            <w:rStyle w:val="Hyperlink"/>
            <w:rFonts w:eastAsia="Times New Roman"/>
            <w:b/>
            <w:bCs/>
          </w:rPr>
          <w:t>ter liver transplantation</w:t>
        </w:r>
      </w:hyperlink>
      <w:r>
        <w:rPr>
          <w:rFonts w:eastAsia="Times New Roman"/>
        </w:rPr>
        <w:br/>
        <w:t xml:space="preserve">Lindqvist C. </w:t>
      </w:r>
      <w:r>
        <w:rPr>
          <w:rFonts w:eastAsia="Times New Roman"/>
          <w:i/>
          <w:iCs/>
        </w:rPr>
        <w:t xml:space="preserve">Journal of Human Nutrition and Dietetics </w:t>
      </w:r>
      <w:r>
        <w:rPr>
          <w:rFonts w:eastAsia="Times New Roman"/>
        </w:rPr>
        <w:t>2017;30(3):284-291.</w:t>
      </w:r>
      <w:r>
        <w:rPr>
          <w:rFonts w:eastAsia="Times New Roman"/>
        </w:rPr>
        <w:br/>
        <w:t>[The prevalence of malnutrition depends on assessment method. FFMI is an independent predictor for early post-transplant infections. Body composition measur</w:t>
      </w:r>
      <w:r>
        <w:rPr>
          <w:rFonts w:eastAsia="Times New Roman"/>
        </w:rPr>
        <w:t>ed by DXA during the pretransplant evaluation provides valuable information about nutritional status in patients with liver cirrhosis.]</w:t>
      </w:r>
      <w:r>
        <w:rPr>
          <w:rFonts w:eastAsia="Times New Roman"/>
        </w:rPr>
        <w:br/>
      </w:r>
      <w:r>
        <w:rPr>
          <w:rFonts w:eastAsia="Times New Roman"/>
          <w:i/>
          <w:iCs/>
        </w:rPr>
        <w:t>Available with an NHS OpenAthens password</w:t>
      </w:r>
      <w:r>
        <w:rPr>
          <w:rFonts w:eastAsia="Times New Roman"/>
        </w:rPr>
        <w:br/>
      </w:r>
      <w:r>
        <w:rPr>
          <w:rFonts w:eastAsia="Times New Roman"/>
        </w:rPr>
        <w:br/>
      </w:r>
      <w:hyperlink r:id="rId11" w:history="1">
        <w:r>
          <w:rPr>
            <w:rStyle w:val="Hyperlink"/>
            <w:rFonts w:eastAsia="Times New Roman"/>
            <w:b/>
            <w:bCs/>
          </w:rPr>
          <w:t>Bod</w:t>
        </w:r>
        <w:r>
          <w:rPr>
            <w:rStyle w:val="Hyperlink"/>
            <w:rFonts w:eastAsia="Times New Roman"/>
            <w:b/>
            <w:bCs/>
          </w:rPr>
          <w:t>y composition of obese adolescents: association between adiposity indicators and cardiometabolic risk factors</w:t>
        </w:r>
      </w:hyperlink>
      <w:r>
        <w:rPr>
          <w:rFonts w:eastAsia="Times New Roman"/>
        </w:rPr>
        <w:br/>
        <w:t xml:space="preserve">Araujo A J S. </w:t>
      </w:r>
      <w:r>
        <w:rPr>
          <w:rFonts w:eastAsia="Times New Roman"/>
          <w:i/>
          <w:iCs/>
        </w:rPr>
        <w:t xml:space="preserve">Journal of Human Nutrition and Dietetics </w:t>
      </w:r>
      <w:r>
        <w:rPr>
          <w:rFonts w:eastAsia="Times New Roman"/>
        </w:rPr>
        <w:t>2017;30(2):193-202.</w:t>
      </w:r>
      <w:r>
        <w:rPr>
          <w:rFonts w:eastAsia="Times New Roman"/>
        </w:rPr>
        <w:br/>
        <w:t>[The association between obesity during adolescence and the increased r</w:t>
      </w:r>
      <w:r>
        <w:rPr>
          <w:rFonts w:eastAsia="Times New Roman"/>
        </w:rPr>
        <w:t xml:space="preserve">isk of cardiometabolic diseases indicates the need to identify reproducible and cost effective methods for identifying individuals who are at increased risk of developing diseases. The present cross-sectional study investigated the occurrence of metabolic </w:t>
      </w:r>
      <w:r>
        <w:rPr>
          <w:rFonts w:eastAsia="Times New Roman"/>
        </w:rPr>
        <w:t>consequences of obesity in adolescents and the use of adiposity indicators as predictors of cardiometabolic risk.]</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2" w:history="1">
        <w:r>
          <w:rPr>
            <w:rStyle w:val="Hyperlink"/>
            <w:rFonts w:eastAsia="Times New Roman"/>
            <w:b/>
            <w:bCs/>
          </w:rPr>
          <w:t>Body mass index in adolescen</w:t>
        </w:r>
        <w:r>
          <w:rPr>
            <w:rStyle w:val="Hyperlink"/>
            <w:rFonts w:eastAsia="Times New Roman"/>
            <w:b/>
            <w:bCs/>
          </w:rPr>
          <w:t>ce may influence the risk of cardiovascular disease later in life</w:t>
        </w:r>
      </w:hyperlink>
      <w:r>
        <w:rPr>
          <w:rFonts w:eastAsia="Times New Roman"/>
        </w:rPr>
        <w:br/>
        <w:t xml:space="preserve">Hulsegge G. </w:t>
      </w:r>
      <w:r>
        <w:rPr>
          <w:rFonts w:eastAsia="Times New Roman"/>
          <w:i/>
          <w:iCs/>
        </w:rPr>
        <w:t xml:space="preserve">Evidence-Based Nursing </w:t>
      </w:r>
      <w:r>
        <w:rPr>
          <w:rFonts w:eastAsia="Times New Roman"/>
        </w:rPr>
        <w:t>2017;20(2):50.</w:t>
      </w:r>
      <w:r>
        <w:rPr>
          <w:rFonts w:eastAsia="Times New Roman"/>
        </w:rPr>
        <w:br/>
        <w:t>[Insight into adverse effects of obesity among adolescents on CVD mortality is needed to understand the potential future public health impac</w:t>
      </w:r>
      <w:r>
        <w:rPr>
          <w:rFonts w:eastAsia="Times New Roman"/>
        </w:rPr>
        <w:t>t of the obesity epidemic in the currently younger generations. The authors examined the association between body mass index (BMI) in adolescence and cardiovascular and all-cause mortality in adulthood.]</w:t>
      </w:r>
      <w:r>
        <w:rPr>
          <w:rFonts w:eastAsia="Times New Roman"/>
        </w:rPr>
        <w:br/>
      </w:r>
      <w:r>
        <w:rPr>
          <w:rFonts w:eastAsia="Times New Roman"/>
          <w:i/>
          <w:iCs/>
        </w:rPr>
        <w:t>Available with an NHS OpenAthens password for eligib</w:t>
      </w:r>
      <w:r>
        <w:rPr>
          <w:rFonts w:eastAsia="Times New Roman"/>
          <w:i/>
          <w:iCs/>
        </w:rPr>
        <w:t>le users</w:t>
      </w:r>
      <w:r>
        <w:rPr>
          <w:rFonts w:eastAsia="Times New Roman"/>
        </w:rPr>
        <w:br/>
      </w:r>
      <w:r>
        <w:rPr>
          <w:rFonts w:eastAsia="Times New Roman"/>
        </w:rPr>
        <w:br/>
      </w:r>
      <w:hyperlink r:id="rId13" w:history="1">
        <w:r>
          <w:rPr>
            <w:rStyle w:val="Hyperlink"/>
            <w:rFonts w:eastAsia="Times New Roman"/>
            <w:b/>
            <w:bCs/>
          </w:rPr>
          <w:t>Caloric restriction improves health-related quality of life in healthy normal weight and overweight individuals</w:t>
        </w:r>
      </w:hyperlink>
      <w:r>
        <w:rPr>
          <w:rFonts w:eastAsia="Times New Roman"/>
        </w:rPr>
        <w:br/>
        <w:t xml:space="preserve">Butsch W S. </w:t>
      </w:r>
      <w:r>
        <w:rPr>
          <w:rFonts w:eastAsia="Times New Roman"/>
          <w:i/>
          <w:iCs/>
        </w:rPr>
        <w:t xml:space="preserve">Evidence-Based Medicine </w:t>
      </w:r>
      <w:r>
        <w:rPr>
          <w:rFonts w:eastAsia="Times New Roman"/>
        </w:rPr>
        <w:t>2017;22(1):33 - 33.</w:t>
      </w:r>
      <w:r>
        <w:rPr>
          <w:rFonts w:eastAsia="Times New Roman"/>
        </w:rPr>
        <w:br/>
        <w:t>[Studies ha</w:t>
      </w:r>
      <w:r>
        <w:rPr>
          <w:rFonts w:eastAsia="Times New Roman"/>
        </w:rPr>
        <w:t>ve demonstrated that caloric restriction (CR) increases longevity in animals and also decreases the risk of diabetes, cardiovascular disease and cancer in humans without obesity. This study aimed to examine the sustained effects of a 25% CR on health-relat</w:t>
      </w:r>
      <w:r>
        <w:rPr>
          <w:rFonts w:eastAsia="Times New Roman"/>
        </w:rPr>
        <w:t>ed quality of life (QOL) in individuals without obesity. ]</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4" w:history="1">
        <w:r>
          <w:rPr>
            <w:rStyle w:val="Hyperlink"/>
            <w:rFonts w:eastAsia="Times New Roman"/>
            <w:b/>
            <w:bCs/>
          </w:rPr>
          <w:t>Capnography versus standard monitoring for emergency department procedural sedation and analgesia.</w:t>
        </w:r>
      </w:hyperlink>
      <w:r>
        <w:rPr>
          <w:rFonts w:eastAsia="Times New Roman"/>
        </w:rPr>
        <w:br/>
        <w:t xml:space="preserve">Wall BF. </w:t>
      </w:r>
      <w:r>
        <w:rPr>
          <w:rFonts w:eastAsia="Times New Roman"/>
          <w:i/>
          <w:iCs/>
        </w:rPr>
        <w:t xml:space="preserve">Cochrane Database of Systematic Reviews </w:t>
      </w:r>
      <w:r>
        <w:rPr>
          <w:rFonts w:eastAsia="Times New Roman"/>
        </w:rPr>
        <w:t>2017;(3):CD010698.</w:t>
      </w:r>
      <w:r>
        <w:rPr>
          <w:rFonts w:eastAsia="Times New Roman"/>
        </w:rPr>
        <w:br/>
        <w:t>[There is a lack of convincing evidence that the addition of capnography to standard moni</w:t>
      </w:r>
      <w:r>
        <w:rPr>
          <w:rFonts w:eastAsia="Times New Roman"/>
        </w:rPr>
        <w:t>toring in ED PSA reduces the rate of clinically significant adverse events. Evidence was deemed to be of moderate quality due to population and outcome definition heterogeneity and limited reporting bias. Our review was limited by the small number of clini</w:t>
      </w:r>
      <w:r>
        <w:rPr>
          <w:rFonts w:eastAsia="Times New Roman"/>
        </w:rPr>
        <w:t>cal trials in this setting.]</w:t>
      </w:r>
      <w:r>
        <w:rPr>
          <w:rFonts w:eastAsia="Times New Roman"/>
        </w:rPr>
        <w:br/>
      </w:r>
      <w:r>
        <w:rPr>
          <w:rFonts w:eastAsia="Times New Roman"/>
          <w:i/>
          <w:iCs/>
        </w:rPr>
        <w:t>Freely available online</w:t>
      </w:r>
      <w:r>
        <w:rPr>
          <w:rFonts w:eastAsia="Times New Roman"/>
        </w:rPr>
        <w:br/>
      </w:r>
      <w:r>
        <w:rPr>
          <w:rFonts w:eastAsia="Times New Roman"/>
        </w:rPr>
        <w:br/>
      </w:r>
      <w:hyperlink r:id="rId15" w:history="1">
        <w:r>
          <w:rPr>
            <w:rStyle w:val="Hyperlink"/>
            <w:rFonts w:eastAsia="Times New Roman"/>
            <w:b/>
            <w:bCs/>
          </w:rPr>
          <w:t>Children and young people with diabetes: recognition and management.</w:t>
        </w:r>
      </w:hyperlink>
      <w:r>
        <w:rPr>
          <w:rFonts w:eastAsia="Times New Roman"/>
        </w:rPr>
        <w:br/>
        <w:t xml:space="preserve">Hamilton H. </w:t>
      </w:r>
      <w:r>
        <w:rPr>
          <w:rFonts w:eastAsia="Times New Roman"/>
          <w:i/>
          <w:iCs/>
        </w:rPr>
        <w:t>British Journal of</w:t>
      </w:r>
      <w:r>
        <w:rPr>
          <w:rFonts w:eastAsia="Times New Roman"/>
          <w:i/>
          <w:iCs/>
        </w:rPr>
        <w:t xml:space="preserve"> Nursing </w:t>
      </w:r>
      <w:r>
        <w:rPr>
          <w:rFonts w:eastAsia="Times New Roman"/>
        </w:rPr>
        <w:t>2017;26(6):340-347.</w:t>
      </w:r>
      <w:r>
        <w:rPr>
          <w:rFonts w:eastAsia="Times New Roman"/>
        </w:rPr>
        <w:br/>
        <w:t>[Diabetes mellitus (type 1) is an autoimmune condition leading to absolute insulin deficiency resulting in hyperglycaemia and its associated manifestations. It is the most common type of diabetes seen in children, characterised</w:t>
      </w:r>
      <w:r>
        <w:rPr>
          <w:rFonts w:eastAsia="Times New Roman"/>
        </w:rPr>
        <w:t xml:space="preserve"> by the 4Ts (toilet, thinner, thirsty, tired). Nurses working in different clinical settings play a vital role in raising suspicions of diabetes leading to timely diagnosis and treatment and are best placed to provide essential support to children and thei</w:t>
      </w:r>
      <w:r>
        <w:rPr>
          <w:rFonts w:eastAsia="Times New Roman"/>
        </w:rPr>
        <w:t>r families.]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6" w:history="1">
        <w:r>
          <w:rPr>
            <w:rStyle w:val="Hyperlink"/>
            <w:rFonts w:eastAsia="Times New Roman"/>
            <w:b/>
            <w:bCs/>
          </w:rPr>
          <w:t>Comparing young people's experience of technology-delivered v. face-to-face mindfulness and relaxation: two-</w:t>
        </w:r>
        <w:r>
          <w:rPr>
            <w:rStyle w:val="Hyperlink"/>
            <w:rFonts w:eastAsia="Times New Roman"/>
            <w:b/>
            <w:bCs/>
          </w:rPr>
          <w:t>armed qualitative focus group study.</w:t>
        </w:r>
      </w:hyperlink>
      <w:r>
        <w:rPr>
          <w:rFonts w:eastAsia="Times New Roman"/>
        </w:rPr>
        <w:br/>
        <w:t xml:space="preserve">Tunney C. </w:t>
      </w:r>
      <w:r>
        <w:rPr>
          <w:rFonts w:eastAsia="Times New Roman"/>
          <w:i/>
          <w:iCs/>
        </w:rPr>
        <w:t xml:space="preserve">British Journal of Psychiatry </w:t>
      </w:r>
      <w:r>
        <w:rPr>
          <w:rFonts w:eastAsia="Times New Roman"/>
        </w:rPr>
        <w:t>2017;210(4):284 - 289.</w:t>
      </w:r>
      <w:r>
        <w:rPr>
          <w:rFonts w:eastAsia="Times New Roman"/>
        </w:rPr>
        <w:br/>
        <w:t>[Aimed to explore children's experience of mindfulness delivered both face-to-face and through a computer game to highlight any differences or similarities.</w:t>
      </w:r>
      <w:r>
        <w:rPr>
          <w:rFonts w:eastAsia="Times New Roman"/>
        </w:rPr>
        <w:t xml:space="preserve"> Compared face to face with computer game experiences. Themes of relaxation, engagement, awareness, thinking, practice and directing attention emerged from both arms of focus groups. These results indicate that mindfulness delivered via technology can offe</w:t>
      </w:r>
      <w:r>
        <w:rPr>
          <w:rFonts w:eastAsia="Times New Roman"/>
        </w:rPr>
        <w:t>r a rich experience.]</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7" w:history="1">
        <w:r>
          <w:rPr>
            <w:rStyle w:val="Hyperlink"/>
            <w:rFonts w:eastAsia="Times New Roman"/>
            <w:b/>
            <w:bCs/>
          </w:rPr>
          <w:t>Dietary sugars versus glucose tablets for first-aid treatment of symptomatic hypoglycaemia in awake patients wi</w:t>
        </w:r>
        <w:r>
          <w:rPr>
            <w:rStyle w:val="Hyperlink"/>
            <w:rFonts w:eastAsia="Times New Roman"/>
            <w:b/>
            <w:bCs/>
          </w:rPr>
          <w:t>th diabetes: a systematic review and meta-analysis.</w:t>
        </w:r>
      </w:hyperlink>
      <w:r>
        <w:rPr>
          <w:rFonts w:eastAsia="Times New Roman"/>
        </w:rPr>
        <w:br/>
        <w:t xml:space="preserve">Carlson JN. </w:t>
      </w:r>
      <w:r>
        <w:rPr>
          <w:rFonts w:eastAsia="Times New Roman"/>
          <w:i/>
          <w:iCs/>
        </w:rPr>
        <w:t xml:space="preserve">Emergency Medicine Journal </w:t>
      </w:r>
      <w:r>
        <w:rPr>
          <w:rFonts w:eastAsia="Times New Roman"/>
        </w:rPr>
        <w:t>2017;34(2):100-106.</w:t>
      </w:r>
      <w:r>
        <w:rPr>
          <w:rFonts w:eastAsia="Times New Roman"/>
        </w:rPr>
        <w:br/>
        <w:t>[Conclusions: When compared with dietary sugars, glucose tablets result in a higher rate of relief of symptomatic hypoglycaemia 15 min after inge</w:t>
      </w:r>
      <w:r>
        <w:rPr>
          <w:rFonts w:eastAsia="Times New Roman"/>
        </w:rPr>
        <w:t>stion and should be considered first, if available, when treating symptomatic hypoglycaemia in awake patients. ]</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8" w:history="1">
        <w:r>
          <w:rPr>
            <w:rStyle w:val="Hyperlink"/>
            <w:rFonts w:eastAsia="Times New Roman"/>
            <w:b/>
            <w:bCs/>
          </w:rPr>
          <w:t>Does bo</w:t>
        </w:r>
        <w:r>
          <w:rPr>
            <w:rStyle w:val="Hyperlink"/>
            <w:rFonts w:eastAsia="Times New Roman"/>
            <w:b/>
            <w:bCs/>
          </w:rPr>
          <w:t>dy mass index impact on muscle wasting and recovery following critical illness? A pilot feasibility observational study</w:t>
        </w:r>
      </w:hyperlink>
      <w:r>
        <w:rPr>
          <w:rFonts w:eastAsia="Times New Roman"/>
        </w:rPr>
        <w:br/>
        <w:t xml:space="preserve">Segaran E. </w:t>
      </w:r>
      <w:r>
        <w:rPr>
          <w:rFonts w:eastAsia="Times New Roman"/>
          <w:i/>
          <w:iCs/>
        </w:rPr>
        <w:t xml:space="preserve">Journal of Human Nutrition and Dietetics </w:t>
      </w:r>
      <w:r>
        <w:rPr>
          <w:rFonts w:eastAsia="Times New Roman"/>
        </w:rPr>
        <w:t>2017;30(2):227-235.</w:t>
      </w:r>
      <w:r>
        <w:rPr>
          <w:rFonts w:eastAsia="Times New Roman"/>
        </w:rPr>
        <w:br/>
        <w:t>[Critical illness is associated with muscle loss, weakness and p</w:t>
      </w:r>
      <w:r>
        <w:rPr>
          <w:rFonts w:eastAsia="Times New Roman"/>
        </w:rPr>
        <w:t>oor recovery. The impact that illness and the ensuing metabolic response has on obese patients is not known. Objectives were to test if obese patients lose less muscle depth compared to non-obese patients; if a reduction in muscle depth was associated with</w:t>
      </w:r>
      <w:r>
        <w:rPr>
          <w:rFonts w:eastAsia="Times New Roman"/>
        </w:rPr>
        <w:t xml:space="preserve"> reduced strength and recovery; and to assess the feasibility of these methods with a range of body mass index's (BMI).]</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9" w:history="1">
        <w:r>
          <w:rPr>
            <w:rStyle w:val="Hyperlink"/>
            <w:rFonts w:eastAsia="Times New Roman"/>
            <w:b/>
            <w:bCs/>
          </w:rPr>
          <w:t>Evidence bas</w:t>
        </w:r>
        <w:r>
          <w:rPr>
            <w:rStyle w:val="Hyperlink"/>
            <w:rFonts w:eastAsia="Times New Roman"/>
            <w:b/>
            <w:bCs/>
          </w:rPr>
          <w:t>is for using perineural dexmedetomidine to enhance the quality of brachial plexus nerve blocks: a systematic review and meta-analysis of randomized controlled trials.</w:t>
        </w:r>
      </w:hyperlink>
      <w:r>
        <w:rPr>
          <w:rFonts w:eastAsia="Times New Roman"/>
        </w:rPr>
        <w:br/>
        <w:t xml:space="preserve">Vorobeichik L. </w:t>
      </w:r>
      <w:r>
        <w:rPr>
          <w:rFonts w:eastAsia="Times New Roman"/>
          <w:i/>
          <w:iCs/>
        </w:rPr>
        <w:t xml:space="preserve">British Journal of Anaesthesia </w:t>
      </w:r>
      <w:r>
        <w:rPr>
          <w:rFonts w:eastAsia="Times New Roman"/>
        </w:rPr>
        <w:t>2017;118(2):167-181.</w:t>
      </w:r>
      <w:r>
        <w:rPr>
          <w:rFonts w:eastAsia="Times New Roman"/>
        </w:rPr>
        <w:br/>
        <w:t>[New evidence now indi</w:t>
      </w:r>
      <w:r>
        <w:rPr>
          <w:rFonts w:eastAsia="Times New Roman"/>
        </w:rPr>
        <w:t>cates that perineural dexmedetomidine improves BPB onset, quality, and analgesia. However, these benefits should be weighed against increased risks of motor block prolongation and transient bradycardia and hypotension.]</w:t>
      </w:r>
      <w:r>
        <w:rPr>
          <w:rFonts w:eastAsia="Times New Roman"/>
        </w:rPr>
        <w:br/>
      </w:r>
      <w:r>
        <w:rPr>
          <w:rFonts w:eastAsia="Times New Roman"/>
          <w:i/>
          <w:iCs/>
        </w:rPr>
        <w:t>Contact the library for a copy of th</w:t>
      </w:r>
      <w:r>
        <w:rPr>
          <w:rFonts w:eastAsia="Times New Roman"/>
          <w:i/>
          <w:iCs/>
        </w:rPr>
        <w:t>is article</w:t>
      </w:r>
      <w:r>
        <w:rPr>
          <w:rFonts w:eastAsia="Times New Roman"/>
        </w:rPr>
        <w:br/>
      </w:r>
      <w:r>
        <w:rPr>
          <w:rFonts w:eastAsia="Times New Roman"/>
        </w:rPr>
        <w:br/>
      </w:r>
      <w:hyperlink r:id="rId20" w:history="1">
        <w:r>
          <w:rPr>
            <w:rStyle w:val="Hyperlink"/>
            <w:rFonts w:eastAsia="Times New Roman"/>
            <w:b/>
            <w:bCs/>
          </w:rPr>
          <w:t>Evidence-based interventions involving occupational therapists are needed in re-ablement for older community-living people: A systematic review.</w:t>
        </w:r>
      </w:hyperlink>
      <w:r>
        <w:rPr>
          <w:rFonts w:eastAsia="Times New Roman"/>
        </w:rPr>
        <w:br/>
      </w:r>
      <w:r>
        <w:rPr>
          <w:rFonts w:eastAsia="Times New Roman"/>
        </w:rPr>
        <w:t xml:space="preserve">Petterson. </w:t>
      </w:r>
      <w:r>
        <w:rPr>
          <w:rFonts w:eastAsia="Times New Roman"/>
          <w:i/>
          <w:iCs/>
        </w:rPr>
        <w:t xml:space="preserve">British Journal of Occupational Therapy </w:t>
      </w:r>
      <w:r>
        <w:rPr>
          <w:rFonts w:eastAsia="Times New Roman"/>
        </w:rPr>
        <w:t>2017;80(5):273-285.</w:t>
      </w:r>
      <w:r>
        <w:rPr>
          <w:rFonts w:eastAsia="Times New Roman"/>
        </w:rPr>
        <w:br/>
        <w:t>[Re-ablement services are in a period of strong development, but the terms and definitions used remain unclear, and the scientific evidence is still weak. The aim of this systematic rev</w:t>
      </w:r>
      <w:r>
        <w:rPr>
          <w:rFonts w:eastAsia="Times New Roman"/>
        </w:rPr>
        <w:t>iew was to obtain an overview of the scientific literature in this evolving research area, and investigate whether there is scientific evidence for positive effects of re-ablement services for older community-living people.]</w:t>
      </w:r>
      <w:r>
        <w:rPr>
          <w:rFonts w:eastAsia="Times New Roman"/>
        </w:rPr>
        <w:br/>
      </w:r>
      <w:r>
        <w:rPr>
          <w:rFonts w:eastAsia="Times New Roman"/>
          <w:i/>
          <w:iCs/>
        </w:rPr>
        <w:t xml:space="preserve">Contact the library for a copy </w:t>
      </w:r>
      <w:r>
        <w:rPr>
          <w:rFonts w:eastAsia="Times New Roman"/>
          <w:i/>
          <w:iCs/>
        </w:rPr>
        <w:t>of this article</w:t>
      </w:r>
      <w:r>
        <w:rPr>
          <w:rFonts w:eastAsia="Times New Roman"/>
        </w:rPr>
        <w:br/>
      </w:r>
      <w:r>
        <w:rPr>
          <w:rFonts w:eastAsia="Times New Roman"/>
        </w:rPr>
        <w:br/>
      </w:r>
      <w:hyperlink r:id="rId21" w:history="1">
        <w:r>
          <w:rPr>
            <w:rStyle w:val="Hyperlink"/>
            <w:rFonts w:eastAsia="Times New Roman"/>
            <w:b/>
            <w:bCs/>
          </w:rPr>
          <w:t>Exercise benefits for chronic low back pain in overweight and obese individuals.</w:t>
        </w:r>
      </w:hyperlink>
      <w:r>
        <w:rPr>
          <w:rFonts w:eastAsia="Times New Roman"/>
        </w:rPr>
        <w:br/>
        <w:t xml:space="preserve">Wasser JG. </w:t>
      </w:r>
      <w:r>
        <w:rPr>
          <w:rFonts w:eastAsia="Times New Roman"/>
          <w:i/>
          <w:iCs/>
        </w:rPr>
        <w:t xml:space="preserve">PM&amp;R </w:t>
      </w:r>
      <w:r>
        <w:rPr>
          <w:rFonts w:eastAsia="Times New Roman"/>
        </w:rPr>
        <w:t>2017;9(2):181-192.</w:t>
      </w:r>
      <w:r>
        <w:rPr>
          <w:rFonts w:eastAsia="Times New Roman"/>
        </w:rPr>
        <w:br/>
        <w:t>[This narrative review synopsizes available randomized and con</w:t>
      </w:r>
      <w:r>
        <w:rPr>
          <w:rFonts w:eastAsia="Times New Roman"/>
        </w:rPr>
        <w:t>trolled, or controlled and comparative, studies of easily accessible exercise programs on pain severity, QOL, and other outcomes, such as physical function or body composition change, in overweight-obese persons with chronic LBP.]</w:t>
      </w:r>
      <w:r>
        <w:rPr>
          <w:rFonts w:eastAsia="Times New Roman"/>
        </w:rPr>
        <w:br/>
      </w:r>
      <w:r>
        <w:rPr>
          <w:rFonts w:eastAsia="Times New Roman"/>
          <w:i/>
          <w:iCs/>
        </w:rPr>
        <w:t>Contact the library for a</w:t>
      </w:r>
      <w:r>
        <w:rPr>
          <w:rFonts w:eastAsia="Times New Roman"/>
          <w:i/>
          <w:iCs/>
        </w:rPr>
        <w:t xml:space="preserve"> copy of this article</w:t>
      </w:r>
      <w:r>
        <w:rPr>
          <w:rFonts w:eastAsia="Times New Roman"/>
        </w:rPr>
        <w:br/>
      </w:r>
      <w:r>
        <w:rPr>
          <w:rFonts w:eastAsia="Times New Roman"/>
        </w:rPr>
        <w:br/>
      </w:r>
      <w:hyperlink r:id="rId22" w:history="1">
        <w:r>
          <w:rPr>
            <w:rStyle w:val="Hyperlink"/>
            <w:rFonts w:eastAsia="Times New Roman"/>
            <w:b/>
            <w:bCs/>
          </w:rPr>
          <w:t>Finding the jewels in adversity: reflections on a secondment.</w:t>
        </w:r>
      </w:hyperlink>
      <w:r>
        <w:rPr>
          <w:rFonts w:eastAsia="Times New Roman"/>
        </w:rPr>
        <w:br/>
        <w:t xml:space="preserve">Lennard L. </w:t>
      </w:r>
      <w:r>
        <w:rPr>
          <w:rFonts w:eastAsia="Times New Roman"/>
          <w:i/>
          <w:iCs/>
        </w:rPr>
        <w:t xml:space="preserve">British Journal of Nursing </w:t>
      </w:r>
      <w:r>
        <w:rPr>
          <w:rFonts w:eastAsia="Times New Roman"/>
        </w:rPr>
        <w:t>2017;26(10):554-555.</w:t>
      </w:r>
      <w:r>
        <w:rPr>
          <w:rFonts w:eastAsia="Times New Roman"/>
        </w:rPr>
        <w:br/>
        <w:t>[Laura Le</w:t>
      </w:r>
      <w:r>
        <w:rPr>
          <w:rFonts w:eastAsia="Times New Roman"/>
        </w:rPr>
        <w:t>nnard, on secondment as Children’s Diabetes Nurse, Hemel Hempstead Hospital, West Hertfordshire Hospitals NHS Trust, shares what she has learned from the sometimes painful experience of stepping out of her comfort zone and learning the ropes in a new role.</w:t>
      </w:r>
      <w:r>
        <w:rPr>
          <w:rFonts w:eastAsia="Times New Roman"/>
        </w:rPr>
        <w:t>]</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23" w:history="1">
        <w:r>
          <w:rPr>
            <w:rStyle w:val="Hyperlink"/>
            <w:rFonts w:eastAsia="Times New Roman"/>
            <w:b/>
            <w:bCs/>
          </w:rPr>
          <w:t>Green tea extract and catechol-O-methyltransferase genotype modify the post-prandial serum insulin response in a rando</w:t>
        </w:r>
        <w:r>
          <w:rPr>
            <w:rStyle w:val="Hyperlink"/>
            <w:rFonts w:eastAsia="Times New Roman"/>
            <w:b/>
            <w:bCs/>
          </w:rPr>
          <w:t>mised trial of overweight and obese post-menopausal women</w:t>
        </w:r>
      </w:hyperlink>
      <w:r>
        <w:rPr>
          <w:rFonts w:eastAsia="Times New Roman"/>
        </w:rPr>
        <w:br/>
        <w:t xml:space="preserve">Dostal A M. </w:t>
      </w:r>
      <w:r>
        <w:rPr>
          <w:rFonts w:eastAsia="Times New Roman"/>
          <w:i/>
          <w:iCs/>
        </w:rPr>
        <w:t xml:space="preserve">Journal of Human Nutrition and Dietetics </w:t>
      </w:r>
      <w:r>
        <w:rPr>
          <w:rFonts w:eastAsia="Times New Roman"/>
        </w:rPr>
        <w:t>2017;30(2):166-76.</w:t>
      </w:r>
      <w:r>
        <w:rPr>
          <w:rFonts w:eastAsia="Times New Roman"/>
        </w:rPr>
        <w:br/>
        <w:t>[Green tea extract (GTE) may be involved in a favourable post-prandial response to high-carbohydrate meals. The catechol-O-met</w:t>
      </w:r>
      <w:r>
        <w:rPr>
          <w:rFonts w:eastAsia="Times New Roman"/>
        </w:rPr>
        <w:t xml:space="preserve">hyltransferase (COMT) genotype may modify these effects. We examined the acute effects of GTE supplementation on the post-prandial response to a high-carbohydrate meal by assessing appetite-associated hormones and glucose homeostasis marker concentrations </w:t>
      </w:r>
      <w:r>
        <w:rPr>
          <w:rFonts w:eastAsia="Times New Roman"/>
        </w:rPr>
        <w:t>in women who consumed 843 mg of (−)-epigallocatechin-3-gallate (EGCG) or placebo capsules for 11–12 months.]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24" w:history="1">
        <w:r>
          <w:rPr>
            <w:rStyle w:val="Hyperlink"/>
            <w:rFonts w:eastAsia="Times New Roman"/>
            <w:b/>
            <w:bCs/>
          </w:rPr>
          <w:t>Haemodialysis, nutritional disorders and hypoglycaemia in critical care.</w:t>
        </w:r>
      </w:hyperlink>
      <w:r>
        <w:rPr>
          <w:rFonts w:eastAsia="Times New Roman"/>
        </w:rPr>
        <w:br/>
        <w:t xml:space="preserve">Lamonica C. </w:t>
      </w:r>
      <w:r>
        <w:rPr>
          <w:rFonts w:eastAsia="Times New Roman"/>
          <w:i/>
          <w:iCs/>
        </w:rPr>
        <w:t xml:space="preserve">British Journal of Nursing </w:t>
      </w:r>
      <w:r>
        <w:rPr>
          <w:rFonts w:eastAsia="Times New Roman"/>
        </w:rPr>
        <w:t>2017;26(5):281-286.</w:t>
      </w:r>
      <w:r>
        <w:rPr>
          <w:rFonts w:eastAsia="Times New Roman"/>
        </w:rPr>
        <w:br/>
      </w:r>
      <w:r>
        <w:rPr>
          <w:rFonts w:eastAsia="Times New Roman"/>
        </w:rPr>
        <w:t xml:space="preserve">[This study aimed to determine hypoglycemia incidence and associated factors in critically ill patients. It looked at a retrospective cohort with 106 critically ill adult patients with 48 hours of glycaemic control and 72 hours of follow up. The dependent </w:t>
      </w:r>
      <w:r>
        <w:rPr>
          <w:rFonts w:eastAsia="Times New Roman"/>
        </w:rPr>
        <w:t>variable, hypoglycaemia (≤70 mg/dl), was assessed with respect to independent variables: age, diet, insulin, catecholamines, haemodialysis, nursing workload and the Simplified Acute Physiology Score.]</w:t>
      </w:r>
      <w:r>
        <w:rPr>
          <w:rFonts w:eastAsia="Times New Roman"/>
        </w:rPr>
        <w:br/>
      </w:r>
      <w:r>
        <w:rPr>
          <w:rFonts w:eastAsia="Times New Roman"/>
          <w:i/>
          <w:iCs/>
        </w:rPr>
        <w:t xml:space="preserve">Available with an NHS OpenAthens password for eligible </w:t>
      </w:r>
      <w:r>
        <w:rPr>
          <w:rFonts w:eastAsia="Times New Roman"/>
          <w:i/>
          <w:iCs/>
        </w:rPr>
        <w:t>users</w:t>
      </w:r>
      <w:r>
        <w:rPr>
          <w:rFonts w:eastAsia="Times New Roman"/>
        </w:rPr>
        <w:br/>
      </w:r>
      <w:r>
        <w:rPr>
          <w:rFonts w:eastAsia="Times New Roman"/>
        </w:rPr>
        <w:br/>
      </w:r>
      <w:hyperlink r:id="rId25" w:history="1">
        <w:r>
          <w:rPr>
            <w:rStyle w:val="Hyperlink"/>
            <w:rFonts w:eastAsia="Times New Roman"/>
            <w:b/>
            <w:bCs/>
          </w:rPr>
          <w:t>Health impact assessment of the UK soft drinks industry levy: a comparative risk assessment modelling study.</w:t>
        </w:r>
      </w:hyperlink>
      <w:r>
        <w:rPr>
          <w:rFonts w:eastAsia="Times New Roman"/>
        </w:rPr>
        <w:br/>
        <w:t xml:space="preserve">Briggs ADM. </w:t>
      </w:r>
      <w:r>
        <w:rPr>
          <w:rFonts w:eastAsia="Times New Roman"/>
          <w:i/>
          <w:iCs/>
        </w:rPr>
        <w:t xml:space="preserve">The Lancet Public Health </w:t>
      </w:r>
      <w:r>
        <w:rPr>
          <w:rFonts w:eastAsia="Times New Roman"/>
        </w:rPr>
        <w:t>2017</w:t>
      </w:r>
      <w:r>
        <w:rPr>
          <w:rFonts w:eastAsia="Times New Roman"/>
        </w:rPr>
        <w:t>;2(1):e15–e22.</w:t>
      </w:r>
      <w:r>
        <w:rPr>
          <w:rFonts w:eastAsia="Times New Roman"/>
        </w:rPr>
        <w:br/>
        <w:t>[The health impact of the soft drinks levy is dependent on its implementation by industry. Uncertainty exists as to how industry will react and about estimation of health outcomes. Health gains could be maximised by substantial product refor</w:t>
      </w:r>
      <w:r>
        <w:rPr>
          <w:rFonts w:eastAsia="Times New Roman"/>
        </w:rPr>
        <w:t>mulation, with additional benefits possible if the levy is passed on to purchasers through raising of the price of high-sugar and mid-sugar drinks and activities to increase the market share of low-sugar products.]</w:t>
      </w:r>
      <w:r>
        <w:rPr>
          <w:rFonts w:eastAsia="Times New Roman"/>
        </w:rPr>
        <w:br/>
      </w:r>
      <w:r>
        <w:rPr>
          <w:rFonts w:eastAsia="Times New Roman"/>
          <w:i/>
          <w:iCs/>
        </w:rPr>
        <w:t>Freely available online</w:t>
      </w:r>
      <w:r>
        <w:rPr>
          <w:rFonts w:eastAsia="Times New Roman"/>
        </w:rPr>
        <w:br/>
      </w:r>
      <w:r>
        <w:rPr>
          <w:rFonts w:eastAsia="Times New Roman"/>
        </w:rPr>
        <w:br/>
      </w:r>
      <w:hyperlink r:id="rId26" w:history="1">
        <w:r>
          <w:rPr>
            <w:rStyle w:val="Hyperlink"/>
            <w:rFonts w:eastAsia="Times New Roman"/>
            <w:b/>
            <w:bCs/>
          </w:rPr>
          <w:t>High proportion of elderly patients who are admitted to hospital are entering the last year of their lives</w:t>
        </w:r>
      </w:hyperlink>
      <w:r>
        <w:rPr>
          <w:rFonts w:eastAsia="Times New Roman"/>
        </w:rPr>
        <w:br/>
        <w:t xml:space="preserve">Isles C. </w:t>
      </w:r>
      <w:r>
        <w:rPr>
          <w:rFonts w:eastAsia="Times New Roman"/>
          <w:i/>
          <w:iCs/>
        </w:rPr>
        <w:t xml:space="preserve">Evidence-Based Nursing </w:t>
      </w:r>
      <w:r>
        <w:rPr>
          <w:rFonts w:eastAsia="Times New Roman"/>
        </w:rPr>
        <w:t>2017;20(1):23.</w:t>
      </w:r>
      <w:r>
        <w:rPr>
          <w:rFonts w:eastAsia="Times New Roman"/>
        </w:rPr>
        <w:br/>
        <w:t xml:space="preserve">[Most people say that they would like to die at home, yet the </w:t>
      </w:r>
      <w:r>
        <w:rPr>
          <w:rFonts w:eastAsia="Times New Roman"/>
        </w:rPr>
        <w:t>majority still die in hospital. The authors set out to explore the extent to which patient demographics, cause of death, hospital admissions and comorbidities influenced place of death among the oldest old. ]</w:t>
      </w:r>
      <w:r>
        <w:rPr>
          <w:rFonts w:eastAsia="Times New Roman"/>
        </w:rPr>
        <w:br/>
      </w:r>
      <w:r>
        <w:rPr>
          <w:rFonts w:eastAsia="Times New Roman"/>
          <w:i/>
          <w:iCs/>
        </w:rPr>
        <w:t>Available with an NHS OpenAthens password for e</w:t>
      </w:r>
      <w:r>
        <w:rPr>
          <w:rFonts w:eastAsia="Times New Roman"/>
          <w:i/>
          <w:iCs/>
        </w:rPr>
        <w:t>ligible users</w:t>
      </w:r>
      <w:r>
        <w:rPr>
          <w:rFonts w:eastAsia="Times New Roman"/>
        </w:rPr>
        <w:br/>
      </w:r>
      <w:r>
        <w:rPr>
          <w:rFonts w:eastAsia="Times New Roman"/>
        </w:rPr>
        <w:br/>
      </w:r>
      <w:hyperlink r:id="rId27" w:history="1">
        <w:r>
          <w:rPr>
            <w:rStyle w:val="Hyperlink"/>
            <w:rFonts w:eastAsia="Times New Roman"/>
            <w:b/>
            <w:bCs/>
          </w:rPr>
          <w:t>Leisure activities and mobility device use among very old people in Latvia and in Sweden.</w:t>
        </w:r>
      </w:hyperlink>
      <w:r>
        <w:rPr>
          <w:rFonts w:eastAsia="Times New Roman"/>
        </w:rPr>
        <w:br/>
        <w:t xml:space="preserve">Kylberg M. </w:t>
      </w:r>
      <w:r>
        <w:rPr>
          <w:rFonts w:eastAsia="Times New Roman"/>
          <w:i/>
          <w:iCs/>
        </w:rPr>
        <w:t xml:space="preserve">British Journal of Occupational Therapy </w:t>
      </w:r>
      <w:r>
        <w:rPr>
          <w:rFonts w:eastAsia="Times New Roman"/>
        </w:rPr>
        <w:t>2</w:t>
      </w:r>
      <w:r>
        <w:rPr>
          <w:rFonts w:eastAsia="Times New Roman"/>
        </w:rPr>
        <w:t>017;80(4):250–258.</w:t>
      </w:r>
      <w:r>
        <w:rPr>
          <w:rFonts w:eastAsia="Times New Roman"/>
        </w:rPr>
        <w:br/>
        <w:t xml:space="preserve">[Opportunities for leisure activities and physical mobility are important for the ageing population. Therefore, we aim to describe leisure activities outside the home among very old (over 80 years of age) users and non-users of mobility </w:t>
      </w:r>
      <w:r>
        <w:rPr>
          <w:rFonts w:eastAsia="Times New Roman"/>
        </w:rPr>
        <w:t>devices in two European countries. Survey data on mobility device use, self-rated physical mobility and leisure activities outside the home were utilised for a Latvian (n = 225) and Swedish (n = 314) sample. ]</w:t>
      </w:r>
      <w:r>
        <w:rPr>
          <w:rFonts w:eastAsia="Times New Roman"/>
        </w:rPr>
        <w:br/>
      </w:r>
      <w:r>
        <w:rPr>
          <w:rFonts w:eastAsia="Times New Roman"/>
          <w:i/>
          <w:iCs/>
        </w:rPr>
        <w:t xml:space="preserve">Available with an NHS OpenAthens password for </w:t>
      </w:r>
      <w:r>
        <w:rPr>
          <w:rFonts w:eastAsia="Times New Roman"/>
          <w:i/>
          <w:iCs/>
        </w:rPr>
        <w:t>eligible users</w:t>
      </w:r>
      <w:r>
        <w:rPr>
          <w:rFonts w:eastAsia="Times New Roman"/>
        </w:rPr>
        <w:br/>
      </w:r>
      <w:r>
        <w:rPr>
          <w:rFonts w:eastAsia="Times New Roman"/>
        </w:rPr>
        <w:br/>
      </w:r>
      <w:hyperlink r:id="rId28" w:history="1">
        <w:r>
          <w:rPr>
            <w:rStyle w:val="Hyperlink"/>
            <w:rFonts w:eastAsia="Times New Roman"/>
            <w:b/>
            <w:bCs/>
          </w:rPr>
          <w:t>Lifestyle Interventions in Preschool Children: A Meta-analysis of Effectiveness.</w:t>
        </w:r>
      </w:hyperlink>
      <w:r>
        <w:rPr>
          <w:rFonts w:eastAsia="Times New Roman"/>
        </w:rPr>
        <w:br/>
        <w:t xml:space="preserve">Ling J. </w:t>
      </w:r>
      <w:r>
        <w:rPr>
          <w:rFonts w:eastAsia="Times New Roman"/>
          <w:i/>
          <w:iCs/>
        </w:rPr>
        <w:t xml:space="preserve">American Journal of Preventive Medicine </w:t>
      </w:r>
      <w:r>
        <w:rPr>
          <w:rFonts w:eastAsia="Times New Roman"/>
        </w:rPr>
        <w:t>2017;(February):epub.</w:t>
      </w:r>
      <w:r>
        <w:rPr>
          <w:rFonts w:eastAsia="Times New Roman"/>
        </w:rPr>
        <w:br/>
        <w:t>[Although publication bias l</w:t>
      </w:r>
      <w:r>
        <w:rPr>
          <w:rFonts w:eastAsia="Times New Roman"/>
        </w:rPr>
        <w:t>imits the validity of the study findings, the meta-analysis results highlight the promising intervention approaches of parenting skill training and behavioral change strategies to target parents. However, for children, general health and nutrition educatio</w:t>
      </w:r>
      <w:r>
        <w:rPr>
          <w:rFonts w:eastAsia="Times New Roman"/>
        </w:rPr>
        <w:t>n should be employed.]</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29" w:history="1">
        <w:r>
          <w:rPr>
            <w:rStyle w:val="Hyperlink"/>
            <w:rFonts w:eastAsia="Times New Roman"/>
            <w:b/>
            <w:bCs/>
          </w:rPr>
          <w:t>Longitudinal associations between micronutrient consumption and leukocyte telomere length</w:t>
        </w:r>
      </w:hyperlink>
      <w:r>
        <w:rPr>
          <w:rFonts w:eastAsia="Times New Roman"/>
        </w:rPr>
        <w:br/>
        <w:t xml:space="preserve">Lee J-Y. </w:t>
      </w:r>
      <w:r>
        <w:rPr>
          <w:rFonts w:eastAsia="Times New Roman"/>
          <w:i/>
          <w:iCs/>
        </w:rPr>
        <w:t>Journal of H</w:t>
      </w:r>
      <w:r>
        <w:rPr>
          <w:rFonts w:eastAsia="Times New Roman"/>
          <w:i/>
          <w:iCs/>
        </w:rPr>
        <w:t xml:space="preserve">uman Nutrition and Dietetics </w:t>
      </w:r>
      <w:r>
        <w:rPr>
          <w:rFonts w:eastAsia="Times New Roman"/>
        </w:rPr>
        <w:t>2017;30(2):236-243.</w:t>
      </w:r>
      <w:r>
        <w:rPr>
          <w:rFonts w:eastAsia="Times New Roman"/>
        </w:rPr>
        <w:br/>
        <w:t>[There are few studies on the association between nutrient intake and telomere length, which may reflect cumulative oxidative stress and indicate biological ageing. In the present study, we evaluated longitu</w:t>
      </w:r>
      <w:r>
        <w:rPr>
          <w:rFonts w:eastAsia="Times New Roman"/>
        </w:rPr>
        <w:t>dinal associations between the consumption of micronutrients, including antioxidant nutrients and B vitamins involved in one-carbon transfer pathways, and leukocyte telomere length (LTL).]</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30" w:history="1">
        <w:r>
          <w:rPr>
            <w:rStyle w:val="Hyperlink"/>
            <w:rFonts w:eastAsia="Times New Roman"/>
            <w:b/>
            <w:bCs/>
          </w:rPr>
          <w:t>Low socio-economic status is a newly identified independent risk factor for poor vitamin D status in severely obese adults</w:t>
        </w:r>
      </w:hyperlink>
      <w:r>
        <w:rPr>
          <w:rFonts w:eastAsia="Times New Roman"/>
        </w:rPr>
        <w:br/>
        <w:t xml:space="preserve">Léger-Guist'hau J. </w:t>
      </w:r>
      <w:r>
        <w:rPr>
          <w:rFonts w:eastAsia="Times New Roman"/>
          <w:i/>
          <w:iCs/>
        </w:rPr>
        <w:t xml:space="preserve">Journal of Human Nutrition and Dietetics </w:t>
      </w:r>
      <w:r>
        <w:rPr>
          <w:rFonts w:eastAsia="Times New Roman"/>
        </w:rPr>
        <w:t>2017;</w:t>
      </w:r>
      <w:r>
        <w:rPr>
          <w:rFonts w:eastAsia="Times New Roman"/>
        </w:rPr>
        <w:t>30(2):203-215.</w:t>
      </w:r>
      <w:r>
        <w:rPr>
          <w:rFonts w:eastAsia="Times New Roman"/>
        </w:rPr>
        <w:br/>
        <w:t>[Hypovitaminosis D is very prevalent, especially in the obese population. However, the degree of severity and the parameters involved in vitamin D deficiency in this population are still unclear. The present study aimed to identify, from amo</w:t>
      </w:r>
      <w:r>
        <w:rPr>
          <w:rFonts w:eastAsia="Times New Roman"/>
        </w:rPr>
        <w:t>ng the factors known to influence vitamin D status in a healthy population, those impacting the same parameter in obese population.]</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31" w:history="1">
        <w:r>
          <w:rPr>
            <w:rStyle w:val="Hyperlink"/>
            <w:rFonts w:eastAsia="Times New Roman"/>
            <w:b/>
            <w:bCs/>
          </w:rPr>
          <w:t>Modified body adiposity index for body fat estimation in severe obesity</w:t>
        </w:r>
      </w:hyperlink>
      <w:r>
        <w:rPr>
          <w:rFonts w:eastAsia="Times New Roman"/>
        </w:rPr>
        <w:br/>
        <w:t xml:space="preserve">Bernhard A B. </w:t>
      </w:r>
      <w:r>
        <w:rPr>
          <w:rFonts w:eastAsia="Times New Roman"/>
          <w:i/>
          <w:iCs/>
        </w:rPr>
        <w:t xml:space="preserve">Journal of Human Nutrition and Dietetics </w:t>
      </w:r>
      <w:r>
        <w:rPr>
          <w:rFonts w:eastAsia="Times New Roman"/>
        </w:rPr>
        <w:t>2017;30(2):177-84.</w:t>
      </w:r>
      <w:r>
        <w:rPr>
          <w:rFonts w:eastAsia="Times New Roman"/>
        </w:rPr>
        <w:br/>
        <w:t>[The body adiposity index (BAI) comprises a simple method for estimating body fat (BF) that needs</w:t>
      </w:r>
      <w:r>
        <w:rPr>
          <w:rFonts w:eastAsia="Times New Roman"/>
        </w:rPr>
        <w:t xml:space="preserve"> to be validated in patients with severe obesity. The present study aimed to determine BAI accuracy with respect to the determination BF in patients with severe obesity.]</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32" w:anchor="/abstract" w:history="1">
        <w:r>
          <w:rPr>
            <w:rStyle w:val="Hyperlink"/>
            <w:rFonts w:eastAsia="Times New Roman"/>
            <w:b/>
            <w:bCs/>
          </w:rPr>
          <w:t>Modifying Alcohol Consumption to Reduce Obesity (MACRO): development and feasibility trial of a complex community-based intervention for men.This study developed a novel intervention for reducing</w:t>
        </w:r>
        <w:r>
          <w:rPr>
            <w:rStyle w:val="Hyperlink"/>
            <w:rFonts w:eastAsia="Times New Roman"/>
            <w:b/>
            <w:bCs/>
          </w:rPr>
          <w:t xml:space="preserve"> alcohol consumption in obese men and demonstrated the feasibility of a definitive trial.</w:t>
        </w:r>
      </w:hyperlink>
      <w:r>
        <w:rPr>
          <w:rFonts w:eastAsia="Times New Roman"/>
        </w:rPr>
        <w:br/>
        <w:t xml:space="preserve">Crombie IK. </w:t>
      </w:r>
      <w:r>
        <w:rPr>
          <w:rFonts w:eastAsia="Times New Roman"/>
          <w:i/>
          <w:iCs/>
        </w:rPr>
        <w:t xml:space="preserve">Health Technology Assessment </w:t>
      </w:r>
      <w:r>
        <w:rPr>
          <w:rFonts w:eastAsia="Times New Roman"/>
        </w:rPr>
        <w:t>2017;21(19):https://dx.doi.org/10.3310/hta21190.</w:t>
      </w:r>
      <w:r>
        <w:rPr>
          <w:rFonts w:eastAsia="Times New Roman"/>
        </w:rPr>
        <w:br/>
        <w:t xml:space="preserve">[This study developed a novel intervention for reducing alcohol consumption </w:t>
      </w:r>
      <w:r>
        <w:rPr>
          <w:rFonts w:eastAsia="Times New Roman"/>
        </w:rPr>
        <w:t>in obese men and demonstrated the feasibility of a definitive trial.]</w:t>
      </w:r>
      <w:r>
        <w:rPr>
          <w:rFonts w:eastAsia="Times New Roman"/>
        </w:rPr>
        <w:br/>
      </w:r>
      <w:r>
        <w:rPr>
          <w:rFonts w:eastAsia="Times New Roman"/>
          <w:i/>
          <w:iCs/>
        </w:rPr>
        <w:t>Freely available online</w:t>
      </w:r>
      <w:r>
        <w:rPr>
          <w:rFonts w:eastAsia="Times New Roman"/>
        </w:rPr>
        <w:br/>
      </w:r>
      <w:r>
        <w:rPr>
          <w:rFonts w:eastAsia="Times New Roman"/>
        </w:rPr>
        <w:br/>
      </w:r>
      <w:hyperlink r:id="rId33" w:history="1">
        <w:r>
          <w:rPr>
            <w:rStyle w:val="Hyperlink"/>
            <w:rFonts w:eastAsia="Times New Roman"/>
            <w:b/>
            <w:bCs/>
          </w:rPr>
          <w:t>Neonatal factors associated with a good neurodevelopmental outc</w:t>
        </w:r>
        <w:r>
          <w:rPr>
            <w:rStyle w:val="Hyperlink"/>
            <w:rFonts w:eastAsia="Times New Roman"/>
            <w:b/>
            <w:bCs/>
          </w:rPr>
          <w:t>ome in very preterm infants</w:t>
        </w:r>
      </w:hyperlink>
      <w:r>
        <w:rPr>
          <w:rFonts w:eastAsia="Times New Roman"/>
        </w:rPr>
        <w:br/>
      </w:r>
      <w:r>
        <w:rPr>
          <w:rFonts w:eastAsia="Times New Roman"/>
          <w:i/>
          <w:iCs/>
        </w:rPr>
        <w:t xml:space="preserve">American Journal of Perinatology </w:t>
      </w:r>
      <w:r>
        <w:rPr>
          <w:rFonts w:eastAsia="Times New Roman"/>
        </w:rPr>
        <w:t>2017;34(4):388-396.</w:t>
      </w:r>
      <w:r>
        <w:rPr>
          <w:rFonts w:eastAsia="Times New Roman"/>
        </w:rPr>
        <w:br/>
        <w:t>[This study aims to examine the association between the absence of neonatal comorbidities, as well as the presence of indicators of clinical progress with good neurodevelopmen</w:t>
      </w:r>
      <w:r>
        <w:rPr>
          <w:rFonts w:eastAsia="Times New Roman"/>
        </w:rPr>
        <w:t>tal (ND) outcomes, at 18 months corrected age in a national cohort of preterm infants of &lt; 29 weeks' gestation. The absence of neonatal comorbidities was associated with good ND outcome. Less time spent on positive pressure support and parenteral nutrition</w:t>
      </w:r>
      <w:r>
        <w:rPr>
          <w:rFonts w:eastAsia="Times New Roman"/>
        </w:rPr>
        <w:t xml:space="preserve"> may also contribute to a good ND outcome.]</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34" w:history="1">
        <w:r>
          <w:rPr>
            <w:rStyle w:val="Hyperlink"/>
            <w:rFonts w:eastAsia="Times New Roman"/>
            <w:b/>
            <w:bCs/>
          </w:rPr>
          <w:t>Nitrogen balance in patients with hemiparetic stroke during the subacute rehabilitation phase</w:t>
        </w:r>
      </w:hyperlink>
      <w:r>
        <w:rPr>
          <w:rFonts w:eastAsia="Times New Roman"/>
        </w:rPr>
        <w:br/>
        <w:t xml:space="preserve">Wada A. </w:t>
      </w:r>
      <w:r>
        <w:rPr>
          <w:rFonts w:eastAsia="Times New Roman"/>
          <w:i/>
          <w:iCs/>
        </w:rPr>
        <w:t xml:space="preserve">Journal of Human Nutrition and Dietetics </w:t>
      </w:r>
      <w:r>
        <w:rPr>
          <w:rFonts w:eastAsia="Times New Roman"/>
        </w:rPr>
        <w:t>2017;30(3):302-308.</w:t>
      </w:r>
      <w:r>
        <w:rPr>
          <w:rFonts w:eastAsia="Times New Roman"/>
        </w:rPr>
        <w:br/>
        <w:t>[In the subacute and chronic phases of stroke, it was confirmed that hypercatabolism had reso</w:t>
      </w:r>
      <w:r>
        <w:rPr>
          <w:rFonts w:eastAsia="Times New Roman"/>
        </w:rPr>
        <w:t>lved and that intensive rehabilitation is possible in the convalescent period of stroke.]</w:t>
      </w:r>
      <w:r>
        <w:rPr>
          <w:rFonts w:eastAsia="Times New Roman"/>
        </w:rPr>
        <w:br/>
      </w:r>
      <w:r>
        <w:rPr>
          <w:rFonts w:eastAsia="Times New Roman"/>
          <w:i/>
          <w:iCs/>
        </w:rPr>
        <w:t>Available with an NHS OpenAthens password</w:t>
      </w:r>
      <w:r>
        <w:rPr>
          <w:rFonts w:eastAsia="Times New Roman"/>
        </w:rPr>
        <w:br/>
      </w:r>
      <w:r>
        <w:rPr>
          <w:rFonts w:eastAsia="Times New Roman"/>
        </w:rPr>
        <w:br/>
      </w:r>
      <w:hyperlink r:id="rId35" w:history="1">
        <w:r>
          <w:rPr>
            <w:rStyle w:val="Hyperlink"/>
            <w:rFonts w:eastAsia="Times New Roman"/>
            <w:b/>
            <w:bCs/>
          </w:rPr>
          <w:t>Nutrition support in hospitalise</w:t>
        </w:r>
        <w:r>
          <w:rPr>
            <w:rStyle w:val="Hyperlink"/>
            <w:rFonts w:eastAsia="Times New Roman"/>
            <w:b/>
            <w:bCs/>
          </w:rPr>
          <w:t>d adults at nutritional risk.</w:t>
        </w:r>
      </w:hyperlink>
      <w:r>
        <w:rPr>
          <w:rFonts w:eastAsia="Times New Roman"/>
        </w:rPr>
        <w:br/>
        <w:t xml:space="preserve">Feinberg J. </w:t>
      </w:r>
      <w:r>
        <w:rPr>
          <w:rFonts w:eastAsia="Times New Roman"/>
          <w:i/>
          <w:iCs/>
        </w:rPr>
        <w:t xml:space="preserve">Cochrane Database of Systematic Reviews </w:t>
      </w:r>
      <w:r>
        <w:rPr>
          <w:rFonts w:eastAsia="Times New Roman"/>
        </w:rPr>
        <w:t>2017;(5):CD011598.</w:t>
      </w:r>
      <w:r>
        <w:rPr>
          <w:rFonts w:eastAsia="Times New Roman"/>
        </w:rPr>
        <w:br/>
        <w:t>[We reviewed the benefits and harms of feeding support given to adults in hospital at risk of undernourishment based on different methods, ranging from the</w:t>
      </w:r>
      <w:r>
        <w:rPr>
          <w:rFonts w:eastAsia="Times New Roman"/>
        </w:rPr>
        <w:t xml:space="preserve"> formally-validated to ‘according to the opinion' of the trial investigators.]</w:t>
      </w:r>
      <w:r>
        <w:rPr>
          <w:rFonts w:eastAsia="Times New Roman"/>
        </w:rPr>
        <w:br/>
      </w:r>
      <w:r>
        <w:rPr>
          <w:rFonts w:eastAsia="Times New Roman"/>
          <w:i/>
          <w:iCs/>
        </w:rPr>
        <w:t>Freely available online</w:t>
      </w:r>
      <w:r>
        <w:rPr>
          <w:rFonts w:eastAsia="Times New Roman"/>
        </w:rPr>
        <w:br/>
      </w:r>
      <w:r>
        <w:rPr>
          <w:rFonts w:eastAsia="Times New Roman"/>
        </w:rPr>
        <w:br/>
      </w:r>
      <w:hyperlink r:id="rId36" w:history="1">
        <w:r>
          <w:rPr>
            <w:rStyle w:val="Hyperlink"/>
            <w:rFonts w:eastAsia="Times New Roman"/>
            <w:b/>
            <w:bCs/>
          </w:rPr>
          <w:t>Nutritional status of Vietnamese outpatients with chronic obstructive pulmonar</w:t>
        </w:r>
        <w:r>
          <w:rPr>
            <w:rStyle w:val="Hyperlink"/>
            <w:rFonts w:eastAsia="Times New Roman"/>
            <w:b/>
            <w:bCs/>
          </w:rPr>
          <w:t>y disease</w:t>
        </w:r>
      </w:hyperlink>
      <w:r>
        <w:rPr>
          <w:rFonts w:eastAsia="Times New Roman"/>
        </w:rPr>
        <w:br/>
        <w:t xml:space="preserve">Hogan D. </w:t>
      </w:r>
      <w:r>
        <w:rPr>
          <w:rFonts w:eastAsia="Times New Roman"/>
          <w:i/>
          <w:iCs/>
        </w:rPr>
        <w:t xml:space="preserve">Journal of Human Nutrition and Dietetics </w:t>
      </w:r>
      <w:r>
        <w:rPr>
          <w:rFonts w:eastAsia="Times New Roman"/>
        </w:rPr>
        <w:t>2017;30(1):83-89.</w:t>
      </w:r>
      <w:r>
        <w:rPr>
          <w:rFonts w:eastAsia="Times New Roman"/>
        </w:rPr>
        <w:br/>
        <w:t>[Nutritional screening and assessment is not currently part of routine clinical practice in Vietnam. Therefore, the present study aimed to investigate the utility of the commonly</w:t>
      </w:r>
      <w:r>
        <w:rPr>
          <w:rFonts w:eastAsia="Times New Roman"/>
        </w:rPr>
        <w:t xml:space="preserve"> used methods for identifying malnutrition in outpatients with chronic obstructive pulmonary disease (COPD).]</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37" w:history="1">
        <w:r>
          <w:rPr>
            <w:rStyle w:val="Hyperlink"/>
            <w:rFonts w:eastAsia="Times New Roman"/>
            <w:b/>
            <w:bCs/>
          </w:rPr>
          <w:t>Nutritional thickeners and their use in the acute setting.</w:t>
        </w:r>
      </w:hyperlink>
      <w:r>
        <w:rPr>
          <w:rFonts w:eastAsia="Times New Roman"/>
        </w:rPr>
        <w:br/>
        <w:t xml:space="preserve">Cichero JAY. </w:t>
      </w:r>
      <w:r>
        <w:rPr>
          <w:rFonts w:eastAsia="Times New Roman"/>
          <w:i/>
          <w:iCs/>
        </w:rPr>
        <w:t xml:space="preserve">British Journal of Nursing </w:t>
      </w:r>
      <w:r>
        <w:rPr>
          <w:rFonts w:eastAsia="Times New Roman"/>
        </w:rPr>
        <w:t>2017;26(3):140-142.</w:t>
      </w:r>
      <w:r>
        <w:rPr>
          <w:rFonts w:eastAsia="Times New Roman"/>
        </w:rPr>
        <w:br/>
        <w:t>[Abstract: The article examines nutritional thickeners and their possible applications in a hospital setting. Particul</w:t>
      </w:r>
      <w:r>
        <w:rPr>
          <w:rFonts w:eastAsia="Times New Roman"/>
        </w:rPr>
        <w:t>ar focus is given to how this relates to instances of malnutrition in hospitals, which the article places at 20-50 percent. Additional topics discussed include dysphagia as a common comorbidity of various diseases, thickeners including maize starch, xantha</w:t>
      </w:r>
      <w:r>
        <w:rPr>
          <w:rFonts w:eastAsia="Times New Roman"/>
        </w:rPr>
        <w:t>n gum and carrageenan, and dehydration that impacts vulnerable hospital populations.]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38" w:history="1">
        <w:r>
          <w:rPr>
            <w:rStyle w:val="Hyperlink"/>
            <w:rFonts w:eastAsia="Times New Roman"/>
            <w:b/>
            <w:bCs/>
          </w:rPr>
          <w:t>Patient adherence in following a p</w:t>
        </w:r>
        <w:r>
          <w:rPr>
            <w:rStyle w:val="Hyperlink"/>
            <w:rFonts w:eastAsia="Times New Roman"/>
            <w:b/>
            <w:bCs/>
          </w:rPr>
          <w:t>rescribed diet and micronutrient supplements after laparoscopic sleeve gastrectomy: our experience during 1 year of follow-up</w:t>
        </w:r>
      </w:hyperlink>
      <w:r>
        <w:rPr>
          <w:rFonts w:eastAsia="Times New Roman"/>
        </w:rPr>
        <w:br/>
        <w:t xml:space="preserve">Schiavo L. </w:t>
      </w:r>
      <w:r>
        <w:rPr>
          <w:rFonts w:eastAsia="Times New Roman"/>
          <w:i/>
          <w:iCs/>
        </w:rPr>
        <w:t xml:space="preserve">Journal of Human Nutrition and Dietetics </w:t>
      </w:r>
      <w:r>
        <w:rPr>
          <w:rFonts w:eastAsia="Times New Roman"/>
        </w:rPr>
        <w:t>2017;30(1):98-104.</w:t>
      </w:r>
      <w:r>
        <w:rPr>
          <w:rFonts w:eastAsia="Times New Roman"/>
        </w:rPr>
        <w:br/>
        <w:t>[One of the most effective surgeries for sustainable weight</w:t>
      </w:r>
      <w:r>
        <w:rPr>
          <w:rFonts w:eastAsia="Times New Roman"/>
        </w:rPr>
        <w:t xml:space="preserve"> loss in morbidly obese patients is laparoscopic sleeve gastrectomy (LSG). The present study aimed to assess the adherence of LSG patients with respect to following post-operative dietary requirements and micronutrient supplementation, as well as to invest</w:t>
      </w:r>
      <w:r>
        <w:rPr>
          <w:rFonts w:eastAsia="Times New Roman"/>
        </w:rPr>
        <w:t>igate their perceived barriers in achieving optimal adherence.]</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39" w:history="1">
        <w:r>
          <w:rPr>
            <w:rStyle w:val="Hyperlink"/>
            <w:rFonts w:eastAsia="Times New Roman"/>
            <w:b/>
            <w:bCs/>
          </w:rPr>
          <w:t>Personal care plans and gly</w:t>
        </w:r>
        <w:r>
          <w:rPr>
            <w:rStyle w:val="Hyperlink"/>
            <w:rFonts w:eastAsia="Times New Roman"/>
            <w:b/>
            <w:bCs/>
          </w:rPr>
          <w:t>caemic control: the role of body mass index and physical activity.</w:t>
        </w:r>
      </w:hyperlink>
      <w:r>
        <w:rPr>
          <w:rFonts w:eastAsia="Times New Roman"/>
        </w:rPr>
        <w:br/>
        <w:t xml:space="preserve">Umeh K. </w:t>
      </w:r>
      <w:r>
        <w:rPr>
          <w:rFonts w:eastAsia="Times New Roman"/>
          <w:i/>
          <w:iCs/>
        </w:rPr>
        <w:t xml:space="preserve">British Journal of Nursing </w:t>
      </w:r>
      <w:r>
        <w:rPr>
          <w:rFonts w:eastAsia="Times New Roman"/>
        </w:rPr>
        <w:t>2017;26(10):543-551.</w:t>
      </w:r>
      <w:r>
        <w:rPr>
          <w:rFonts w:eastAsia="Times New Roman"/>
        </w:rPr>
        <w:br/>
        <w:t>[Although body mass index (BMI) and physical activity are implicated in diabetes complications, it is unclear how these factors influ</w:t>
      </w:r>
      <w:r>
        <w:rPr>
          <w:rFonts w:eastAsia="Times New Roman"/>
        </w:rPr>
        <w:t>ence personalised care planning linked to glycaemic control. This study assessed the mediating effects of BMI and physical activity on relations between personalised care plans (PCPs) and glycated haemoglobin (HbA1c) levels, using population-based data.]</w:t>
      </w:r>
      <w:r>
        <w:rPr>
          <w:rFonts w:eastAsia="Times New Roman"/>
        </w:rPr>
        <w:br/>
      </w:r>
      <w:r>
        <w:rPr>
          <w:rFonts w:eastAsia="Times New Roman"/>
          <w:i/>
          <w:iCs/>
        </w:rPr>
        <w:t>A</w:t>
      </w:r>
      <w:r>
        <w:rPr>
          <w:rFonts w:eastAsia="Times New Roman"/>
          <w:i/>
          <w:iCs/>
        </w:rPr>
        <w:t>vailable with an NHS OpenAthens password for eligible users</w:t>
      </w:r>
      <w:r>
        <w:rPr>
          <w:rFonts w:eastAsia="Times New Roman"/>
        </w:rPr>
        <w:br/>
      </w:r>
      <w:r>
        <w:rPr>
          <w:rFonts w:eastAsia="Times New Roman"/>
        </w:rPr>
        <w:br/>
      </w:r>
      <w:hyperlink r:id="rId40" w:history="1">
        <w:r>
          <w:rPr>
            <w:rStyle w:val="Hyperlink"/>
            <w:rFonts w:eastAsia="Times New Roman"/>
            <w:b/>
            <w:bCs/>
          </w:rPr>
          <w:t>Polymorphism of neuropeptide Y gene rs16147 modifies the response to a hypocaloric diet on cardiovascular risk biomarkers</w:t>
        </w:r>
        <w:r>
          <w:rPr>
            <w:rStyle w:val="Hyperlink"/>
            <w:rFonts w:eastAsia="Times New Roman"/>
            <w:b/>
            <w:bCs/>
          </w:rPr>
          <w:t xml:space="preserve"> and adipokines</w:t>
        </w:r>
      </w:hyperlink>
      <w:r>
        <w:rPr>
          <w:rFonts w:eastAsia="Times New Roman"/>
        </w:rPr>
        <w:br/>
        <w:t xml:space="preserve">de Luis D A. </w:t>
      </w:r>
      <w:r>
        <w:rPr>
          <w:rFonts w:eastAsia="Times New Roman"/>
          <w:i/>
          <w:iCs/>
        </w:rPr>
        <w:t xml:space="preserve">Journal of Human Nutrition and Dietetics </w:t>
      </w:r>
      <w:r>
        <w:rPr>
          <w:rFonts w:eastAsia="Times New Roman"/>
        </w:rPr>
        <w:t>2017;30(2):159-65.</w:t>
      </w:r>
      <w:r>
        <w:rPr>
          <w:rFonts w:eastAsia="Times New Roman"/>
        </w:rPr>
        <w:br/>
        <w:t>[The main genetic variant described in NPY gene is rs16147 (G-399A) and it is located within the promoter region upstream of the gene for neropeptide Y (NPY). We evalu</w:t>
      </w:r>
      <w:r>
        <w:rPr>
          <w:rFonts w:eastAsia="Times New Roman"/>
        </w:rPr>
        <w:t>ate the effects of the rs16147 NPY gene polymorphism on metabolic changes secondary to weight loss after 3 months of a hypocaloric diet in adult obese patients.]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41" w:anchor="/abstract" w:history="1">
        <w:r>
          <w:rPr>
            <w:rStyle w:val="Hyperlink"/>
            <w:rFonts w:eastAsia="Times New Roman"/>
            <w:b/>
            <w:bCs/>
          </w:rPr>
          <w:t xml:space="preserve">Randomised controlled trial evaluating the effectiveness and cost-effectiveness of 'Families for Health', a family-based childhood obesity treatment intervention delivered in a community setting for ages </w:t>
        </w:r>
        <w:r>
          <w:rPr>
            <w:rStyle w:val="Hyperlink"/>
            <w:rFonts w:eastAsia="Times New Roman"/>
            <w:b/>
            <w:bCs/>
          </w:rPr>
          <w:t>6 to 11 years.</w:t>
        </w:r>
      </w:hyperlink>
      <w:r>
        <w:rPr>
          <w:rFonts w:eastAsia="Times New Roman"/>
        </w:rPr>
        <w:br/>
        <w:t xml:space="preserve">Robertson W. </w:t>
      </w:r>
      <w:r>
        <w:rPr>
          <w:rFonts w:eastAsia="Times New Roman"/>
          <w:i/>
          <w:iCs/>
        </w:rPr>
        <w:t xml:space="preserve">Health Technology Assessment </w:t>
      </w:r>
      <w:r>
        <w:rPr>
          <w:rFonts w:eastAsia="Times New Roman"/>
        </w:rPr>
        <w:t>2017;21(1):https://dx.doi.org/10.3310/hta21010.</w:t>
      </w:r>
      <w:r>
        <w:rPr>
          <w:rFonts w:eastAsia="Times New Roman"/>
        </w:rPr>
        <w:br/>
        <w:t>[Conclusions: Families for Health was neither effective nor cost-effective for the management of obesity in children aged 6–11 years, in comparison wit</w:t>
      </w:r>
      <w:r>
        <w:rPr>
          <w:rFonts w:eastAsia="Times New Roman"/>
        </w:rPr>
        <w:t>h usual care. Further exploration of the wide range of responses in BMI z-score in children following the Families for Health and usual-care interventions is warranted, focusing on children who had a clinically significant benefit and those who showed a wo</w:t>
      </w:r>
      <w:r>
        <w:rPr>
          <w:rFonts w:eastAsia="Times New Roman"/>
        </w:rPr>
        <w:t>rse outcome with treatment...]</w:t>
      </w:r>
      <w:r>
        <w:rPr>
          <w:rFonts w:eastAsia="Times New Roman"/>
        </w:rPr>
        <w:br/>
      </w:r>
      <w:r>
        <w:rPr>
          <w:rFonts w:eastAsia="Times New Roman"/>
          <w:i/>
          <w:iCs/>
        </w:rPr>
        <w:t>Freely available online</w:t>
      </w:r>
      <w:r>
        <w:rPr>
          <w:rFonts w:eastAsia="Times New Roman"/>
        </w:rPr>
        <w:br/>
      </w:r>
      <w:r>
        <w:rPr>
          <w:rFonts w:eastAsia="Times New Roman"/>
        </w:rPr>
        <w:br/>
      </w:r>
      <w:hyperlink r:id="rId42" w:history="1">
        <w:r>
          <w:rPr>
            <w:rStyle w:val="Hyperlink"/>
            <w:rFonts w:eastAsia="Times New Roman"/>
            <w:b/>
            <w:bCs/>
          </w:rPr>
          <w:t>Role of physical therapy intervention in patients with life-threatening illnesses: a systematic review.</w:t>
        </w:r>
      </w:hyperlink>
      <w:r>
        <w:rPr>
          <w:rFonts w:eastAsia="Times New Roman"/>
        </w:rPr>
        <w:br/>
        <w:t xml:space="preserve">Putt K. </w:t>
      </w:r>
      <w:r>
        <w:rPr>
          <w:rFonts w:eastAsia="Times New Roman"/>
          <w:i/>
          <w:iCs/>
        </w:rPr>
        <w:t>American Journal of Hospice</w:t>
      </w:r>
      <w:r>
        <w:rPr>
          <w:rFonts w:eastAsia="Times New Roman"/>
          <w:i/>
          <w:iCs/>
        </w:rPr>
        <w:t xml:space="preserve"> &amp; Palliative Medicine </w:t>
      </w:r>
      <w:r>
        <w:rPr>
          <w:rFonts w:eastAsia="Times New Roman"/>
        </w:rPr>
        <w:t>2017;34(2):186-196.</w:t>
      </w:r>
      <w:r>
        <w:rPr>
          <w:rFonts w:eastAsia="Times New Roman"/>
        </w:rPr>
        <w:br/>
        <w:t>[The purpose of this study was to contribute to the current research involving physical therapy and end-of-life care in terms of its efficacy, value, and how this value is perceived by patients and their caregiver</w:t>
      </w:r>
      <w:r>
        <w:rPr>
          <w:rFonts w:eastAsia="Times New Roman"/>
        </w:rPr>
        <w:t>s.]</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43" w:history="1">
        <w:r>
          <w:rPr>
            <w:rStyle w:val="Hyperlink"/>
            <w:rFonts w:eastAsia="Times New Roman"/>
            <w:b/>
            <w:bCs/>
          </w:rPr>
          <w:t>Second thoughts about palliative sedation</w:t>
        </w:r>
      </w:hyperlink>
      <w:r>
        <w:rPr>
          <w:rFonts w:eastAsia="Times New Roman"/>
        </w:rPr>
        <w:br/>
        <w:t xml:space="preserve">Twycross R. </w:t>
      </w:r>
      <w:r>
        <w:rPr>
          <w:rFonts w:eastAsia="Times New Roman"/>
          <w:i/>
          <w:iCs/>
        </w:rPr>
        <w:t xml:space="preserve">Evidence-Based Nursing </w:t>
      </w:r>
      <w:r>
        <w:rPr>
          <w:rFonts w:eastAsia="Times New Roman"/>
        </w:rPr>
        <w:t>2017;20(2):33-34.</w:t>
      </w:r>
      <w:r>
        <w:rPr>
          <w:rFonts w:eastAsia="Times New Roman"/>
        </w:rPr>
        <w:br/>
        <w:t>[Palliative sedation is a term used to describe the u</w:t>
      </w:r>
      <w:r>
        <w:rPr>
          <w:rFonts w:eastAsia="Times New Roman"/>
        </w:rPr>
        <w:t xml:space="preserve">se of sedative drugs in dying patients to induce a state of decreased or absent awareness in order to relieve intolerable suffering from refractory symptoms. This conjures up an image of an agitated patient who is rendered unconscious in the last hours of </w:t>
      </w:r>
      <w:r>
        <w:rPr>
          <w:rFonts w:eastAsia="Times New Roman"/>
        </w:rPr>
        <w:t>life as a result of the need for repeated doses of sedative drugs. In the literature, ‘palliative sedation’ is used for all levels and patterns of sedation in those close to death.]</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44" w:history="1">
        <w:r>
          <w:rPr>
            <w:rStyle w:val="Hyperlink"/>
            <w:rFonts w:eastAsia="Times New Roman"/>
            <w:b/>
            <w:bCs/>
          </w:rPr>
          <w:t>Should midwives consider associated psychological factors when caring for women who are obese?</w:t>
        </w:r>
      </w:hyperlink>
      <w:r>
        <w:rPr>
          <w:rFonts w:eastAsia="Times New Roman"/>
        </w:rPr>
        <w:br/>
        <w:t xml:space="preserve">Wahedi M. </w:t>
      </w:r>
      <w:r>
        <w:rPr>
          <w:rFonts w:eastAsia="Times New Roman"/>
          <w:i/>
          <w:iCs/>
        </w:rPr>
        <w:t xml:space="preserve">British Journal of Midwifery </w:t>
      </w:r>
      <w:r>
        <w:rPr>
          <w:rFonts w:eastAsia="Times New Roman"/>
        </w:rPr>
        <w:t>2016;24(10):724 - 735.</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45" w:history="1">
        <w:r>
          <w:rPr>
            <w:rStyle w:val="Hyperlink"/>
            <w:rFonts w:eastAsia="Times New Roman"/>
            <w:b/>
            <w:bCs/>
          </w:rPr>
          <w:t>Single dose of prophylactic oral dextrose gel reduces neonatal hypoglycaemia</w:t>
        </w:r>
      </w:hyperlink>
      <w:r>
        <w:rPr>
          <w:rFonts w:eastAsia="Times New Roman"/>
        </w:rPr>
        <w:br/>
        <w:t xml:space="preserve">Chandrasekharan P. </w:t>
      </w:r>
      <w:r>
        <w:rPr>
          <w:rFonts w:eastAsia="Times New Roman"/>
          <w:i/>
          <w:iCs/>
        </w:rPr>
        <w:t xml:space="preserve">Evidence-Based Medicine </w:t>
      </w:r>
      <w:r>
        <w:rPr>
          <w:rFonts w:eastAsia="Times New Roman"/>
        </w:rPr>
        <w:t>2017;22(2):62 - 62.</w:t>
      </w:r>
      <w:r>
        <w:rPr>
          <w:rFonts w:eastAsia="Times New Roman"/>
        </w:rPr>
        <w:br/>
        <w:t>[</w:t>
      </w:r>
      <w:r>
        <w:rPr>
          <w:rFonts w:eastAsia="Times New Roman"/>
        </w:rPr>
        <w:t>The use of dextrose gel to prevent hypoglycaemia among high-risk neonates is a novel approach that requires further investigation.The authors have acknowledged that this trial was a prelude to an ongoing trial using dextrose gel to prevent hypoglycaemia th</w:t>
      </w:r>
      <w:r>
        <w:rPr>
          <w:rFonts w:eastAsia="Times New Roman"/>
        </w:rPr>
        <w:t>at studies its impact on NICU admissions and outcomes. The results of this ‘hypoglycaemia prevention with oral dextrose (hPOD)’ which will use 0.5 mL/kg of 40% dextrose gel may give us further insight into this potentially useful therapy.]</w:t>
      </w:r>
      <w:r>
        <w:rPr>
          <w:rFonts w:eastAsia="Times New Roman"/>
        </w:rPr>
        <w:br/>
      </w:r>
      <w:r>
        <w:rPr>
          <w:rFonts w:eastAsia="Times New Roman"/>
          <w:i/>
          <w:iCs/>
        </w:rPr>
        <w:t>Available with a</w:t>
      </w:r>
      <w:r>
        <w:rPr>
          <w:rFonts w:eastAsia="Times New Roman"/>
          <w:i/>
          <w:iCs/>
        </w:rPr>
        <w:t>n NHS OpenAthens password for eligible users</w:t>
      </w:r>
      <w:r>
        <w:rPr>
          <w:rFonts w:eastAsia="Times New Roman"/>
        </w:rPr>
        <w:br/>
      </w:r>
      <w:r>
        <w:rPr>
          <w:rFonts w:eastAsia="Times New Roman"/>
        </w:rPr>
        <w:br/>
      </w:r>
      <w:hyperlink r:id="rId46" w:history="1">
        <w:r>
          <w:rPr>
            <w:rStyle w:val="Hyperlink"/>
            <w:rFonts w:eastAsia="Times New Roman"/>
            <w:b/>
            <w:bCs/>
          </w:rPr>
          <w:t>Solving a weighty problem: systematic review and meta-analysis of nutrition interventions in severe mental illness</w:t>
        </w:r>
      </w:hyperlink>
      <w:r>
        <w:rPr>
          <w:rFonts w:eastAsia="Times New Roman"/>
        </w:rPr>
        <w:br/>
        <w:t xml:space="preserve">Teasdale S B. </w:t>
      </w:r>
      <w:r>
        <w:rPr>
          <w:rFonts w:eastAsia="Times New Roman"/>
          <w:i/>
          <w:iCs/>
        </w:rPr>
        <w:t xml:space="preserve">British </w:t>
      </w:r>
      <w:r>
        <w:rPr>
          <w:rFonts w:eastAsia="Times New Roman"/>
          <w:i/>
          <w:iCs/>
        </w:rPr>
        <w:t xml:space="preserve">Journal of Psychiatry </w:t>
      </w:r>
      <w:r>
        <w:rPr>
          <w:rFonts w:eastAsia="Times New Roman"/>
        </w:rPr>
        <w:t>2017;210(2):110 - 118.</w:t>
      </w:r>
      <w:r>
        <w:rPr>
          <w:rFonts w:eastAsia="Times New Roman"/>
        </w:rPr>
        <w:br/>
        <w:t xml:space="preserve">[Nutrition interventions would appear fundamental for weight management and cardiometabolic risk reduction in people experiencing severe mental illness (SMI). Comprehensive evaluation of nutrition interventions </w:t>
      </w:r>
      <w:r>
        <w:rPr>
          <w:rFonts w:eastAsia="Times New Roman"/>
        </w:rPr>
        <w:t>is lacking. Conclusions: Evidence supports nutrition interventions as standard care in preventing and treating weight gain among people experiencing SMI.]</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47" w:history="1">
        <w:r>
          <w:rPr>
            <w:rStyle w:val="Hyperlink"/>
            <w:rFonts w:eastAsia="Times New Roman"/>
            <w:b/>
            <w:bCs/>
          </w:rPr>
          <w:t>Sport-based physical activity intervention on body weight in children and adolescents: a meta-analysis.</w:t>
        </w:r>
      </w:hyperlink>
      <w:r>
        <w:rPr>
          <w:rFonts w:eastAsia="Times New Roman"/>
        </w:rPr>
        <w:br/>
        <w:t xml:space="preserve">Kim K. </w:t>
      </w:r>
      <w:r>
        <w:rPr>
          <w:rFonts w:eastAsia="Times New Roman"/>
          <w:i/>
          <w:iCs/>
        </w:rPr>
        <w:t xml:space="preserve">Journal of Sports Sciences </w:t>
      </w:r>
      <w:r>
        <w:rPr>
          <w:rFonts w:eastAsia="Times New Roman"/>
        </w:rPr>
        <w:t>2017;35(4):369-376.</w:t>
      </w:r>
      <w:r>
        <w:rPr>
          <w:rFonts w:eastAsia="Times New Roman"/>
        </w:rPr>
        <w:br/>
        <w:t>[Our study showed that there was a moderate overall effect of sport-based ph</w:t>
      </w:r>
      <w:r>
        <w:rPr>
          <w:rFonts w:eastAsia="Times New Roman"/>
        </w:rPr>
        <w:t>ysical activity intervention on body weight reduction. The team sport type (ES 1.05, 95% CI 0.44 to 1.66) and diet control group (ES 0.84, 95% CI 0.26 to 1.41) appeared to be more effective in reducing body weight.]</w:t>
      </w:r>
      <w:r>
        <w:rPr>
          <w:rFonts w:eastAsia="Times New Roman"/>
        </w:rPr>
        <w:br/>
      </w:r>
      <w:r>
        <w:rPr>
          <w:rFonts w:eastAsia="Times New Roman"/>
          <w:i/>
          <w:iCs/>
        </w:rPr>
        <w:t>Contact the library for a copy of this a</w:t>
      </w:r>
      <w:r>
        <w:rPr>
          <w:rFonts w:eastAsia="Times New Roman"/>
          <w:i/>
          <w:iCs/>
        </w:rPr>
        <w:t>rticle</w:t>
      </w:r>
      <w:r>
        <w:rPr>
          <w:rFonts w:eastAsia="Times New Roman"/>
        </w:rPr>
        <w:br/>
      </w:r>
      <w:r>
        <w:rPr>
          <w:rFonts w:eastAsia="Times New Roman"/>
        </w:rPr>
        <w:br/>
      </w:r>
      <w:hyperlink r:id="rId48" w:history="1">
        <w:r>
          <w:rPr>
            <w:rStyle w:val="Hyperlink"/>
            <w:rFonts w:eastAsia="Times New Roman"/>
            <w:b/>
            <w:bCs/>
          </w:rPr>
          <w:t>Strength through adversity: developing resilience though international working.</w:t>
        </w:r>
      </w:hyperlink>
      <w:r>
        <w:rPr>
          <w:rFonts w:eastAsia="Times New Roman"/>
        </w:rPr>
        <w:br/>
        <w:t xml:space="preserve">Carter C. </w:t>
      </w:r>
      <w:r>
        <w:rPr>
          <w:rFonts w:eastAsia="Times New Roman"/>
          <w:i/>
          <w:iCs/>
        </w:rPr>
        <w:t xml:space="preserve">British Journal of Nursing </w:t>
      </w:r>
      <w:r>
        <w:rPr>
          <w:rFonts w:eastAsia="Times New Roman"/>
        </w:rPr>
        <w:t>2017;26(9):502.</w:t>
      </w:r>
      <w:r>
        <w:rPr>
          <w:rFonts w:eastAsia="Times New Roman"/>
        </w:rPr>
        <w:br/>
        <w:t xml:space="preserve">[Nursing is </w:t>
      </w:r>
      <w:r>
        <w:rPr>
          <w:rFonts w:eastAsia="Times New Roman"/>
        </w:rPr>
        <w:t>a global profession and International Nurses Day provides an opportunity to celebrate the achievements of nurses around the world. Each year the International Council of Nurses (ICN) focuses a year of activities; last year’s was about increasing organisati</w:t>
      </w:r>
      <w:r>
        <w:rPr>
          <w:rFonts w:eastAsia="Times New Roman"/>
        </w:rPr>
        <w:t>onal and personal-resilience (ICN, 2016). This resonated with an ongoing project we have running in Zambia, which assists critical care nurses in developing their own professional support network.]</w:t>
      </w:r>
      <w:r>
        <w:rPr>
          <w:rFonts w:eastAsia="Times New Roman"/>
        </w:rPr>
        <w:br/>
      </w:r>
      <w:r>
        <w:rPr>
          <w:rFonts w:eastAsia="Times New Roman"/>
          <w:i/>
          <w:iCs/>
        </w:rPr>
        <w:t>Available with an NHS OpenAthens password for eligible use</w:t>
      </w:r>
      <w:r>
        <w:rPr>
          <w:rFonts w:eastAsia="Times New Roman"/>
          <w:i/>
          <w:iCs/>
        </w:rPr>
        <w:t>rs</w:t>
      </w:r>
      <w:r>
        <w:rPr>
          <w:rFonts w:eastAsia="Times New Roman"/>
        </w:rPr>
        <w:br/>
      </w:r>
      <w:r>
        <w:rPr>
          <w:rFonts w:eastAsia="Times New Roman"/>
        </w:rPr>
        <w:br/>
      </w:r>
      <w:hyperlink r:id="rId49" w:history="1">
        <w:r>
          <w:rPr>
            <w:rStyle w:val="Hyperlink"/>
            <w:rFonts w:eastAsia="Times New Roman"/>
            <w:b/>
            <w:bCs/>
          </w:rPr>
          <w:t>Supplementation with nutrients modulating insulin-like growth factor-1 negatively correlated with changes in the levels of pro-inflammatory cytokines in community-dwelling elderl</w:t>
        </w:r>
        <w:r>
          <w:rPr>
            <w:rStyle w:val="Hyperlink"/>
            <w:rFonts w:eastAsia="Times New Roman"/>
            <w:b/>
            <w:bCs/>
          </w:rPr>
          <w:t>y people at risk of undernutrition</w:t>
        </w:r>
      </w:hyperlink>
      <w:r>
        <w:rPr>
          <w:rFonts w:eastAsia="Times New Roman"/>
        </w:rPr>
        <w:br/>
        <w:t xml:space="preserve">Kim M. </w:t>
      </w:r>
      <w:r>
        <w:rPr>
          <w:rFonts w:eastAsia="Times New Roman"/>
          <w:i/>
          <w:iCs/>
        </w:rPr>
        <w:t xml:space="preserve">Journal of Human Nutrition and Dietetics </w:t>
      </w:r>
      <w:r>
        <w:rPr>
          <w:rFonts w:eastAsia="Times New Roman"/>
        </w:rPr>
        <w:t>2017;30(1):27-35.</w:t>
      </w:r>
      <w:r>
        <w:rPr>
          <w:rFonts w:eastAsia="Times New Roman"/>
        </w:rPr>
        <w:br/>
        <w:t>[Suboptimal nutrition accompanied by chronic low-grade increases in circulating cytokine levels is more common in elderly people. We explored the improveme</w:t>
      </w:r>
      <w:r>
        <w:rPr>
          <w:rFonts w:eastAsia="Times New Roman"/>
        </w:rPr>
        <w:t>nt in nutritional status, especially in the level of insulin-like growth factor-1 (IGF-1) and its relationship with changes in circulating cytokine levels, after providing extra protein and energy content to community-dwelling older adults at risk of under</w:t>
      </w:r>
      <w:r>
        <w:rPr>
          <w:rFonts w:eastAsia="Times New Roman"/>
        </w:rPr>
        <w:t>nutrition.]</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50" w:history="1">
        <w:r>
          <w:rPr>
            <w:rStyle w:val="Hyperlink"/>
            <w:rFonts w:eastAsia="Times New Roman"/>
            <w:b/>
            <w:bCs/>
          </w:rPr>
          <w:t>Systematic review and meta-analysis of the association between maternal smoking in pregnancy and childhood overweight and ob</w:t>
        </w:r>
        <w:r>
          <w:rPr>
            <w:rStyle w:val="Hyperlink"/>
            <w:rFonts w:eastAsia="Times New Roman"/>
            <w:b/>
            <w:bCs/>
          </w:rPr>
          <w:t>esity.</w:t>
        </w:r>
      </w:hyperlink>
      <w:r>
        <w:rPr>
          <w:rFonts w:eastAsia="Times New Roman"/>
        </w:rPr>
        <w:br/>
        <w:t xml:space="preserve">Rayfield S. </w:t>
      </w:r>
      <w:r>
        <w:rPr>
          <w:rFonts w:eastAsia="Times New Roman"/>
          <w:i/>
          <w:iCs/>
        </w:rPr>
        <w:t xml:space="preserve">Journal of Epidemiology &amp; Community Health </w:t>
      </w:r>
      <w:r>
        <w:rPr>
          <w:rFonts w:eastAsia="Times New Roman"/>
        </w:rPr>
        <w:t>2017;71:162-173.</w:t>
      </w:r>
      <w:r>
        <w:rPr>
          <w:rFonts w:eastAsia="Times New Roman"/>
        </w:rPr>
        <w:br/>
        <w:t>[Our results demonstrate an association between maternal prenatal smoking and childhood overweight. This contributes to the growing evidence for the aetiology of childhood overw</w:t>
      </w:r>
      <w:r>
        <w:rPr>
          <w:rFonts w:eastAsia="Times New Roman"/>
        </w:rPr>
        <w:t>eight, providing important information for policymakers and health professionals alike in planning cessation programmes or antismoking interventions for pregnant female smokers.]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51" w:history="1">
        <w:r>
          <w:rPr>
            <w:rStyle w:val="Hyperlink"/>
            <w:rFonts w:eastAsia="Times New Roman"/>
            <w:b/>
            <w:bCs/>
          </w:rPr>
          <w:t>Task-based weight management programme delivered in primary care promotes better long-term weight loss among women from lower socioeconomic groups than usual practice</w:t>
        </w:r>
      </w:hyperlink>
      <w:r>
        <w:rPr>
          <w:rFonts w:eastAsia="Times New Roman"/>
        </w:rPr>
        <w:br/>
        <w:t xml:space="preserve">Bambra C. </w:t>
      </w:r>
      <w:r>
        <w:rPr>
          <w:rFonts w:eastAsia="Times New Roman"/>
          <w:i/>
          <w:iCs/>
        </w:rPr>
        <w:t xml:space="preserve">Evidence-Based Nursing </w:t>
      </w:r>
      <w:r>
        <w:rPr>
          <w:rFonts w:eastAsia="Times New Roman"/>
        </w:rPr>
        <w:t>2017;20(2):54-5</w:t>
      </w:r>
      <w:r>
        <w:rPr>
          <w:rFonts w:eastAsia="Times New Roman"/>
        </w:rPr>
        <w:t>5.</w:t>
      </w:r>
      <w:r>
        <w:rPr>
          <w:rFonts w:eastAsia="Times New Roman"/>
        </w:rPr>
        <w:br/>
        <w:t xml:space="preserve">[Obesity is recognised as one of the major future health challenges. Strong inverse associations between socioeconomic factors (including: education, income, occupation, neighbour deprivation) and obesity have also been demonstrated. Further, there are </w:t>
      </w:r>
      <w:r>
        <w:rPr>
          <w:rFonts w:eastAsia="Times New Roman"/>
        </w:rPr>
        <w:t>concerns that socioeconomic inequalities in obesity may continue to widen in the future. Reducing inequalities in obesity is therefore a major public health concern.]</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52" w:history="1">
        <w:r>
          <w:rPr>
            <w:rStyle w:val="Hyperlink"/>
            <w:rFonts w:eastAsia="Times New Roman"/>
            <w:b/>
            <w:bCs/>
          </w:rPr>
          <w:t>Telecare, obtrusiveness, acceptance and use: An empirical exploration.</w:t>
        </w:r>
      </w:hyperlink>
      <w:r>
        <w:rPr>
          <w:rFonts w:eastAsia="Times New Roman"/>
        </w:rPr>
        <w:br/>
        <w:t xml:space="preserve">Hamblin K. </w:t>
      </w:r>
      <w:r>
        <w:rPr>
          <w:rFonts w:eastAsia="Times New Roman"/>
          <w:i/>
          <w:iCs/>
        </w:rPr>
        <w:t xml:space="preserve">British Journal of Occupational Therapy </w:t>
      </w:r>
      <w:r>
        <w:rPr>
          <w:rFonts w:eastAsia="Times New Roman"/>
        </w:rPr>
        <w:t>2017;80(2):132–138.</w:t>
      </w:r>
      <w:r>
        <w:rPr>
          <w:rFonts w:eastAsia="Times New Roman"/>
        </w:rPr>
        <w:br/>
        <w:t>[Telecare is increasingly part of the Unit</w:t>
      </w:r>
      <w:r>
        <w:rPr>
          <w:rFonts w:eastAsia="Times New Roman"/>
        </w:rPr>
        <w:t>ed Kingdom (UK)’s health and social care arrangements, and therefore occupational therapists’ practice. Understanding factors which influence telecare’s acceptance and usage is important to ensure optimal outcomes, both for service users and health and soc</w:t>
      </w:r>
      <w:r>
        <w:rPr>
          <w:rFonts w:eastAsia="Times New Roman"/>
        </w:rPr>
        <w:t>ial care systems.]</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53" w:anchor="!/content/journal/1-s2.0-S2215036616302620" w:history="1">
        <w:r>
          <w:rPr>
            <w:rStyle w:val="Hyperlink"/>
            <w:rFonts w:eastAsia="Times New Roman"/>
            <w:b/>
            <w:bCs/>
          </w:rPr>
          <w:t>The association between first-episode psychosis and abnormal glycaemic control: systematic revie</w:t>
        </w:r>
        <w:r>
          <w:rPr>
            <w:rStyle w:val="Hyperlink"/>
            <w:rFonts w:eastAsia="Times New Roman"/>
            <w:b/>
            <w:bCs/>
          </w:rPr>
          <w:t>w. and meta-analysis</w:t>
        </w:r>
      </w:hyperlink>
      <w:r>
        <w:rPr>
          <w:rFonts w:eastAsia="Times New Roman"/>
        </w:rPr>
        <w:br/>
        <w:t xml:space="preserve">Benjamin Ian Perry. </w:t>
      </w:r>
      <w:r>
        <w:rPr>
          <w:rFonts w:eastAsia="Times New Roman"/>
          <w:i/>
          <w:iCs/>
        </w:rPr>
        <w:t xml:space="preserve">The Lancet Psychiatry </w:t>
      </w:r>
      <w:r>
        <w:rPr>
          <w:rFonts w:eastAsia="Times New Roman"/>
        </w:rPr>
        <w:t>2016;3(11):1049 - 1058.</w:t>
      </w:r>
      <w:r>
        <w:rPr>
          <w:rFonts w:eastAsia="Times New Roman"/>
        </w:rPr>
        <w:br/>
        <w:t>[Our findings suggest a potential link between prediabetic markers, in particular impaired glucose tolerance and insulin resistance, and first-episode psychosis. However</w:t>
      </w:r>
      <w:r>
        <w:rPr>
          <w:rFonts w:eastAsia="Times New Roman"/>
        </w:rPr>
        <w:t xml:space="preserve">, we cannot establish causality, and the studies contributing to this review were at some risk of bias. Nevertheless, the findings might help to explain the increased prevalence of type 2 diabetes in patients with schizophrenia and could have implications </w:t>
      </w:r>
      <w:r>
        <w:rPr>
          <w:rFonts w:eastAsia="Times New Roman"/>
        </w:rPr>
        <w:t>for the management of patients with schizophrenia.]</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54" w:history="1">
        <w:r>
          <w:rPr>
            <w:rStyle w:val="Hyperlink"/>
            <w:rFonts w:eastAsia="Times New Roman"/>
            <w:b/>
            <w:bCs/>
          </w:rPr>
          <w:t>The challenge of nutritional profiling of a protein-free feed module</w:t>
        </w:r>
        <w:r>
          <w:rPr>
            <w:rStyle w:val="Hyperlink"/>
            <w:rFonts w:eastAsia="Times New Roman"/>
            <w:b/>
            <w:bCs/>
          </w:rPr>
          <w:t xml:space="preserve"> for children on low protein tube feeds with organic acidaemias</w:t>
        </w:r>
      </w:hyperlink>
      <w:r>
        <w:rPr>
          <w:rFonts w:eastAsia="Times New Roman"/>
        </w:rPr>
        <w:br/>
        <w:t xml:space="preserve">Daly A. </w:t>
      </w:r>
      <w:r>
        <w:rPr>
          <w:rFonts w:eastAsia="Times New Roman"/>
          <w:i/>
          <w:iCs/>
        </w:rPr>
        <w:t xml:space="preserve">Journal of Human Nutrition and Dietetics </w:t>
      </w:r>
      <w:r>
        <w:rPr>
          <w:rFonts w:eastAsia="Times New Roman"/>
        </w:rPr>
        <w:t>2017;30(3):292-301.</w:t>
      </w:r>
      <w:r>
        <w:rPr>
          <w:rFonts w:eastAsia="Times New Roman"/>
        </w:rPr>
        <w:br/>
      </w:r>
      <w:r>
        <w:rPr>
          <w:rFonts w:eastAsia="Times New Roman"/>
        </w:rPr>
        <w:t>[A protein-free module improved nutritional intake and biochemistry, although feed preparation errors remained a common finding]</w:t>
      </w:r>
      <w:r>
        <w:rPr>
          <w:rFonts w:eastAsia="Times New Roman"/>
        </w:rPr>
        <w:br/>
      </w:r>
      <w:r>
        <w:rPr>
          <w:rFonts w:eastAsia="Times New Roman"/>
          <w:i/>
          <w:iCs/>
        </w:rPr>
        <w:t>Available with an NHS OpenAthens password</w:t>
      </w:r>
      <w:r>
        <w:rPr>
          <w:rFonts w:eastAsia="Times New Roman"/>
        </w:rPr>
        <w:br/>
      </w:r>
      <w:r>
        <w:rPr>
          <w:rFonts w:eastAsia="Times New Roman"/>
        </w:rPr>
        <w:br/>
      </w:r>
      <w:hyperlink r:id="rId55" w:history="1">
        <w:r>
          <w:rPr>
            <w:rStyle w:val="Hyperlink"/>
            <w:rFonts w:eastAsia="Times New Roman"/>
            <w:b/>
            <w:bCs/>
          </w:rPr>
          <w:t>The first WFOT Congress in Africa: History in the making.</w:t>
        </w:r>
      </w:hyperlink>
      <w:r>
        <w:rPr>
          <w:rFonts w:eastAsia="Times New Roman"/>
        </w:rPr>
        <w:br/>
        <w:t xml:space="preserve">Buchanan H. </w:t>
      </w:r>
      <w:r>
        <w:rPr>
          <w:rFonts w:eastAsia="Times New Roman"/>
          <w:i/>
          <w:iCs/>
        </w:rPr>
        <w:t xml:space="preserve">British Journal of Occupational Therapy </w:t>
      </w:r>
      <w:r>
        <w:rPr>
          <w:rFonts w:eastAsia="Times New Roman"/>
        </w:rPr>
        <w:t>2017;80(5):271 - 272.</w:t>
      </w:r>
      <w:r>
        <w:rPr>
          <w:rFonts w:eastAsia="Times New Roman"/>
        </w:rPr>
        <w:br/>
        <w:t>[[Editorial] As a founding member of the World Federation of Occupational Therapists (WFOT), the Occupational</w:t>
      </w:r>
      <w:r>
        <w:rPr>
          <w:rFonts w:eastAsia="Times New Roman"/>
        </w:rPr>
        <w:t xml:space="preserve"> Therapy Association of South Africa is honoured to be co-hosting the 17th WFOT Congress in Cape Town, South Africa, from 21–25 May 2018. It marks an historic moment, as the first WFOT Congress to be held on the African continent. Please visit the WFOT Con</w:t>
      </w:r>
      <w:r>
        <w:rPr>
          <w:rFonts w:eastAsia="Times New Roman"/>
        </w:rPr>
        <w:t>gress web page at http://www.wfotcongress.org. The closing date for abstracts is 4 May 2017.]</w:t>
      </w:r>
      <w:r>
        <w:rPr>
          <w:rFonts w:eastAsia="Times New Roman"/>
        </w:rPr>
        <w:br/>
      </w:r>
      <w:r>
        <w:rPr>
          <w:rFonts w:eastAsia="Times New Roman"/>
          <w:i/>
          <w:iCs/>
        </w:rPr>
        <w:t>Freely available online</w:t>
      </w:r>
      <w:r>
        <w:rPr>
          <w:rFonts w:eastAsia="Times New Roman"/>
        </w:rPr>
        <w:br/>
      </w:r>
      <w:r>
        <w:rPr>
          <w:rFonts w:eastAsia="Times New Roman"/>
        </w:rPr>
        <w:br/>
      </w:r>
      <w:hyperlink r:id="rId56" w:history="1">
        <w:r>
          <w:rPr>
            <w:rStyle w:val="Hyperlink"/>
            <w:rFonts w:eastAsia="Times New Roman"/>
            <w:b/>
            <w:bCs/>
          </w:rPr>
          <w:t>Videolaryngoscopy versus direct laryngoscopy f</w:t>
        </w:r>
        <w:r>
          <w:rPr>
            <w:rStyle w:val="Hyperlink"/>
            <w:rFonts w:eastAsia="Times New Roman"/>
            <w:b/>
            <w:bCs/>
          </w:rPr>
          <w:t>or tracheal intubation in children (excluding neonates).</w:t>
        </w:r>
      </w:hyperlink>
      <w:r>
        <w:rPr>
          <w:rFonts w:eastAsia="Times New Roman"/>
        </w:rPr>
        <w:br/>
        <w:t xml:space="preserve">Abdelgadir IS. </w:t>
      </w:r>
      <w:r>
        <w:rPr>
          <w:rFonts w:eastAsia="Times New Roman"/>
          <w:i/>
          <w:iCs/>
        </w:rPr>
        <w:t xml:space="preserve">Cochrane Database of Systematic Reviews </w:t>
      </w:r>
      <w:r>
        <w:rPr>
          <w:rFonts w:eastAsia="Times New Roman"/>
        </w:rPr>
        <w:t>2017;(5):CD011413.</w:t>
      </w:r>
      <w:r>
        <w:rPr>
          <w:rFonts w:eastAsia="Times New Roman"/>
        </w:rPr>
        <w:br/>
        <w:t>[Evidence suggests that indirect laryngoscopy, or videolaryngoscopy, leads to prolonged intubation time with an increased rat</w:t>
      </w:r>
      <w:r>
        <w:rPr>
          <w:rFonts w:eastAsia="Times New Roman"/>
        </w:rPr>
        <w:t>e of intubation failure when compared with direct laryngoscopy (very low-quality evidence due to imprecision, inconsistency, and study limitations).]</w:t>
      </w:r>
      <w:r>
        <w:rPr>
          <w:rFonts w:eastAsia="Times New Roman"/>
        </w:rPr>
        <w:br/>
      </w:r>
      <w:r>
        <w:rPr>
          <w:rFonts w:eastAsia="Times New Roman"/>
          <w:i/>
          <w:iCs/>
        </w:rPr>
        <w:t>Freely available online</w:t>
      </w:r>
      <w:r>
        <w:rPr>
          <w:rFonts w:eastAsia="Times New Roman"/>
        </w:rPr>
        <w:br/>
      </w:r>
      <w:r>
        <w:rPr>
          <w:rFonts w:eastAsia="Times New Roman"/>
        </w:rPr>
        <w:br/>
      </w:r>
      <w:hyperlink r:id="rId57" w:history="1">
        <w:r>
          <w:rPr>
            <w:rStyle w:val="Hyperlink"/>
            <w:rFonts w:eastAsia="Times New Roman"/>
            <w:b/>
            <w:bCs/>
          </w:rPr>
          <w:t>Waist-t</w:t>
        </w:r>
        <w:r>
          <w:rPr>
            <w:rStyle w:val="Hyperlink"/>
            <w:rFonts w:eastAsia="Times New Roman"/>
            <w:b/>
            <w:bCs/>
          </w:rPr>
          <w:t>o-height ratio is independently related to whole and central body fat, regardless of the waist circumference measurement protocol, in non-alcoholic fatty liver disease patients</w:t>
        </w:r>
      </w:hyperlink>
      <w:r>
        <w:rPr>
          <w:rFonts w:eastAsia="Times New Roman"/>
        </w:rPr>
        <w:br/>
        <w:t xml:space="preserve">Pimenta N M. </w:t>
      </w:r>
      <w:r>
        <w:rPr>
          <w:rFonts w:eastAsia="Times New Roman"/>
          <w:i/>
          <w:iCs/>
        </w:rPr>
        <w:t xml:space="preserve">Journal of Human Nutrition and Dietetics </w:t>
      </w:r>
      <w:r>
        <w:rPr>
          <w:rFonts w:eastAsia="Times New Roman"/>
        </w:rPr>
        <w:t>2017;30(2):185-92.</w:t>
      </w:r>
      <w:r>
        <w:rPr>
          <w:rFonts w:eastAsia="Times New Roman"/>
        </w:rPr>
        <w:br/>
        <w:t>[Waist</w:t>
      </w:r>
      <w:r>
        <w:rPr>
          <w:rFonts w:eastAsia="Times New Roman"/>
        </w:rPr>
        <w:t>-to-height ratio (WHtR) has been reported as a preferable risk related body fat (BF) marker, although no standardised waist circumference measurement protocol (WCmp) has been proposed. The present study aimed to investigate whether the use of a different W</w:t>
      </w:r>
      <w:r>
        <w:rPr>
          <w:rFonts w:eastAsia="Times New Roman"/>
        </w:rPr>
        <w:t>Cmp affects the strength of relationship between WHtR and both whole and central BF in non-alcoholic fatty liver disease (NAFLD) patients.]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58" w:history="1">
        <w:r>
          <w:rPr>
            <w:rStyle w:val="Hyperlink"/>
            <w:rFonts w:eastAsia="Times New Roman"/>
            <w:b/>
            <w:bCs/>
          </w:rPr>
          <w:t>Walk this way: improving activity levels.</w:t>
        </w:r>
      </w:hyperlink>
      <w:r>
        <w:rPr>
          <w:rFonts w:eastAsia="Times New Roman"/>
        </w:rPr>
        <w:br/>
        <w:t xml:space="preserve">Glasper A. </w:t>
      </w:r>
      <w:r>
        <w:rPr>
          <w:rFonts w:eastAsia="Times New Roman"/>
          <w:i/>
          <w:iCs/>
        </w:rPr>
        <w:t xml:space="preserve">British Journal of Nursing </w:t>
      </w:r>
      <w:r>
        <w:rPr>
          <w:rFonts w:eastAsia="Times New Roman"/>
        </w:rPr>
        <w:t>2017;26(6):362-363.</w:t>
      </w:r>
      <w:r>
        <w:rPr>
          <w:rFonts w:eastAsia="Times New Roman"/>
        </w:rPr>
        <w:br/>
        <w:t xml:space="preserve">[Emeritus Professor Alan Glasper discusses ways of increasing daily exercise, especially walking, as a way </w:t>
      </w:r>
      <w:r>
        <w:rPr>
          <w:rFonts w:eastAsia="Times New Roman"/>
        </w:rPr>
        <w:t>of tackling obesity and its effects on health.]</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59" w:history="1">
        <w:r>
          <w:rPr>
            <w:rStyle w:val="Hyperlink"/>
            <w:rFonts w:eastAsia="Times New Roman"/>
            <w:b/>
            <w:bCs/>
          </w:rPr>
          <w:t>Weekend days are not required to accurately measure oral intake in hospi</w:t>
        </w:r>
        <w:r>
          <w:rPr>
            <w:rStyle w:val="Hyperlink"/>
            <w:rFonts w:eastAsia="Times New Roman"/>
            <w:b/>
            <w:bCs/>
          </w:rPr>
          <w:t>talised patients</w:t>
        </w:r>
      </w:hyperlink>
      <w:r>
        <w:rPr>
          <w:rFonts w:eastAsia="Times New Roman"/>
        </w:rPr>
        <w:br/>
        <w:t xml:space="preserve">Chapple L S. </w:t>
      </w:r>
      <w:r>
        <w:rPr>
          <w:rFonts w:eastAsia="Times New Roman"/>
          <w:i/>
          <w:iCs/>
        </w:rPr>
        <w:t xml:space="preserve">Journal of Human Nutrition and Dietetics </w:t>
      </w:r>
      <w:r>
        <w:rPr>
          <w:rFonts w:eastAsia="Times New Roman"/>
        </w:rPr>
        <w:t>2017;30(3):378-384.</w:t>
      </w:r>
      <w:r>
        <w:rPr>
          <w:rFonts w:eastAsia="Times New Roman"/>
        </w:rPr>
        <w:br/>
        <w:t>[Grouped energy and protein intakes from WFR in hospitalised patients are similar on weekdays and weekends, although large intra-patient variations occur. Future qua</w:t>
      </w:r>
      <w:r>
        <w:rPr>
          <w:rFonts w:eastAsia="Times New Roman"/>
        </w:rPr>
        <w:t>ntification of oral intake during hospitalisation should include as many days as feasible, although not necessarily weekend days, to reflect true intake.]</w:t>
      </w:r>
      <w:r>
        <w:rPr>
          <w:rFonts w:eastAsia="Times New Roman"/>
        </w:rPr>
        <w:br/>
      </w:r>
      <w:r>
        <w:rPr>
          <w:rFonts w:eastAsia="Times New Roman"/>
          <w:i/>
          <w:iCs/>
        </w:rPr>
        <w:t>Available with an NHS OpenAthens password</w:t>
      </w:r>
      <w:r>
        <w:rPr>
          <w:rFonts w:eastAsia="Times New Roman"/>
        </w:rPr>
        <w:br/>
      </w:r>
      <w:r>
        <w:rPr>
          <w:rFonts w:eastAsia="Times New Roman"/>
        </w:rPr>
        <w:br/>
      </w:r>
      <w:hyperlink r:id="rId60" w:history="1">
        <w:r>
          <w:rPr>
            <w:rStyle w:val="Hyperlink"/>
            <w:rFonts w:eastAsia="Times New Roman"/>
            <w:b/>
            <w:bCs/>
          </w:rPr>
          <w:t>Weight-related peer-teasing moderates genetic and environmental risk and disordered eating: twin study.</w:t>
        </w:r>
      </w:hyperlink>
      <w:r>
        <w:rPr>
          <w:rFonts w:eastAsia="Times New Roman"/>
        </w:rPr>
        <w:br/>
        <w:t xml:space="preserve">Fairweather-Schmidt A. </w:t>
      </w:r>
      <w:r>
        <w:rPr>
          <w:rFonts w:eastAsia="Times New Roman"/>
          <w:i/>
          <w:iCs/>
        </w:rPr>
        <w:t xml:space="preserve">British Journal of Psychiatry </w:t>
      </w:r>
      <w:r>
        <w:rPr>
          <w:rFonts w:eastAsia="Times New Roman"/>
        </w:rPr>
        <w:t>2017;210(5):350 - 355.</w:t>
      </w:r>
      <w:r>
        <w:rPr>
          <w:rFonts w:eastAsia="Times New Roman"/>
        </w:rPr>
        <w:br/>
        <w:t>[Aimed to determine whether peer-teasing moderates latent gen</w:t>
      </w:r>
      <w:r>
        <w:rPr>
          <w:rFonts w:eastAsia="Times New Roman"/>
        </w:rPr>
        <w:t>etic and/or environmental risk for disordered eating among female adolescent twins. Studied 685 female twins from the Australian Twin Registry. Conclusions: Weight-related peer-teasing represents a particularly powerful trigger for disordered eating. Never</w:t>
      </w:r>
      <w:r>
        <w:rPr>
          <w:rFonts w:eastAsia="Times New Roman"/>
        </w:rPr>
        <w:t>theless, it is amenable to intervention/prevention activities spanning individual to universal levels of endeavour.]</w:t>
      </w:r>
      <w:r>
        <w:rPr>
          <w:rFonts w:eastAsia="Times New Roman"/>
        </w:rPr>
        <w:br/>
      </w:r>
      <w:r>
        <w:rPr>
          <w:rFonts w:eastAsia="Times New Roman"/>
          <w:i/>
          <w:iCs/>
        </w:rPr>
        <w:t>Available with an NHS OpenAthens password for eligible users</w:t>
      </w:r>
    </w:p>
    <w:p w:rsidR="00000000" w:rsidRDefault="0016396A">
      <w:pPr>
        <w:pStyle w:val="Heading3"/>
        <w:rPr>
          <w:rFonts w:eastAsia="Times New Roman"/>
        </w:rPr>
      </w:pPr>
      <w:r>
        <w:rPr>
          <w:rFonts w:eastAsia="Times New Roman"/>
        </w:rPr>
        <w:t>Books</w:t>
      </w:r>
    </w:p>
    <w:p w:rsidR="00000000" w:rsidRDefault="0016396A">
      <w:pPr>
        <w:spacing w:after="240"/>
        <w:rPr>
          <w:rFonts w:eastAsia="Times New Roman"/>
        </w:rPr>
      </w:pPr>
      <w:r>
        <w:rPr>
          <w:rStyle w:val="Emphasis"/>
          <w:rFonts w:eastAsia="Times New Roman"/>
        </w:rPr>
        <w:t>New book(s) from the Library and Knowledge Service. Call into your nea</w:t>
      </w:r>
      <w:r>
        <w:rPr>
          <w:rStyle w:val="Emphasis"/>
          <w:rFonts w:eastAsia="Times New Roman"/>
        </w:rPr>
        <w:t>rest library or contact me for more information.</w:t>
      </w:r>
      <w:r>
        <w:rPr>
          <w:rFonts w:eastAsia="Times New Roman"/>
        </w:rPr>
        <w:br/>
      </w:r>
      <w:r>
        <w:rPr>
          <w:rFonts w:eastAsia="Times New Roman"/>
        </w:rPr>
        <w:br/>
      </w:r>
      <w:hyperlink r:id="rId61" w:history="1">
        <w:r>
          <w:rPr>
            <w:rStyle w:val="Hyperlink"/>
            <w:rFonts w:eastAsia="Times New Roman"/>
            <w:b/>
            <w:bCs/>
          </w:rPr>
          <w:t>Acceptance and commitment therapy: the process and practice of mindful change.</w:t>
        </w:r>
      </w:hyperlink>
      <w:r>
        <w:rPr>
          <w:rFonts w:eastAsia="Times New Roman"/>
        </w:rPr>
        <w:br/>
        <w:t>Hayes Steven. 2nd ed.. Guilford Pre</w:t>
      </w:r>
      <w:r>
        <w:rPr>
          <w:rFonts w:eastAsia="Times New Roman"/>
        </w:rPr>
        <w:t xml:space="preserve">ss. 2012. </w:t>
      </w:r>
      <w:r>
        <w:rPr>
          <w:rFonts w:eastAsia="Times New Roman"/>
        </w:rPr>
        <w:br/>
        <w:t>[The definitive statement of Acceptance and Commitment Therapy. This second edition reflects the advances which have been made since the original edition of this seminal work (1999). Also new to this edition is the focus on psychological flexibi</w:t>
      </w:r>
      <w:r>
        <w:rPr>
          <w:rFonts w:eastAsia="Times New Roman"/>
        </w:rPr>
        <w:t>lity; expanded coverage of mindfulness, the therapeutic relationship, relational learning, and case formulation; and the focus on the moment by moment process of therapy.]</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62" w:history="1">
        <w:r>
          <w:rPr>
            <w:rStyle w:val="Hyperlink"/>
            <w:rFonts w:eastAsia="Times New Roman"/>
            <w:b/>
            <w:bCs/>
          </w:rPr>
          <w:t>Assessment in social work.</w:t>
        </w:r>
      </w:hyperlink>
      <w:r>
        <w:rPr>
          <w:rFonts w:eastAsia="Times New Roman"/>
        </w:rPr>
        <w:br/>
        <w:t>Milner Judith. 4th ed.. Palgrave Macmillan. 2015. Library Shelf Location: HV 115 M I L.</w:t>
      </w:r>
      <w:r>
        <w:rPr>
          <w:rFonts w:eastAsia="Times New Roman"/>
        </w:rPr>
        <w:br/>
        <w:t>[Provide students and practitioners of social work with clear and accessible g</w:t>
      </w:r>
      <w:r>
        <w:rPr>
          <w:rFonts w:eastAsia="Times New Roman"/>
        </w:rPr>
        <w:t>uidance on undergoing thorough assessments that are most likely to lead to successful interventions. Key features of this fourth edition include: drawing on the Professional Capabilities Framework; reflection on the National Occupation Standards; new chapt</w:t>
      </w:r>
      <w:r>
        <w:rPr>
          <w:rFonts w:eastAsia="Times New Roman"/>
        </w:rPr>
        <w:t>ers covering family systems theory and Bronfenbrenner's ecological systems theory, and new chapter on the role of spirituality and religion in undertaking assessment.]</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63" w:history="1">
        <w:r>
          <w:rPr>
            <w:rStyle w:val="Hyperlink"/>
            <w:rFonts w:eastAsia="Times New Roman"/>
            <w:b/>
            <w:bCs/>
          </w:rPr>
          <w:t>Assessment in social work.</w:t>
        </w:r>
      </w:hyperlink>
      <w:r>
        <w:rPr>
          <w:rFonts w:eastAsia="Times New Roman"/>
        </w:rPr>
        <w:br/>
        <w:t>Milner Judith. 4th ed.. Palgrave Macmillan. 2015. Library Shelf Location: HV 115 M I L.</w:t>
      </w:r>
      <w:r>
        <w:rPr>
          <w:rFonts w:eastAsia="Times New Roman"/>
        </w:rPr>
        <w:br/>
        <w:t>[Provide students and practitioners of social work with clear and accessible guida</w:t>
      </w:r>
      <w:r>
        <w:rPr>
          <w:rFonts w:eastAsia="Times New Roman"/>
        </w:rPr>
        <w:t xml:space="preserve">nce on undergoing thorough assessments that are most likely to lead to successful interventions. Key features of this fourth edition include: drawing on the Professional Capabilities Framework; reflection on the National Occupation Standards; new chapters </w:t>
      </w:r>
      <w:r>
        <w:rPr>
          <w:rFonts w:eastAsia="Times New Roman"/>
        </w:rPr>
        <w:t>covering family systems theory and Bronfenbrenner's ecological systems theory, and new chapter on the role of spirituality and religion in undertaking assessment.]</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r>
        <w:rPr>
          <w:rFonts w:eastAsia="Times New Roman"/>
          <w:b/>
          <w:bCs/>
        </w:rPr>
        <w:t>Attachment, trauma and healing: under</w:t>
      </w:r>
      <w:r>
        <w:rPr>
          <w:rFonts w:eastAsia="Times New Roman"/>
          <w:b/>
          <w:bCs/>
        </w:rPr>
        <w:t>standing and treating attachment disorder in children, families and adults</w:t>
      </w:r>
      <w:r>
        <w:rPr>
          <w:rFonts w:eastAsia="Times New Roman"/>
        </w:rPr>
        <w:br/>
        <w:t>Terry Levy &amp; Michael Orlans. 2nd ed.. Jessica Kingsley. 2014. Library Shelf Location: WLM 627 LEV.</w:t>
      </w:r>
      <w:r>
        <w:rPr>
          <w:rFonts w:eastAsia="Times New Roman"/>
        </w:rPr>
        <w:br/>
        <w:t>[This book covers attachment focused assessment and diagnosis, specialised trainin</w:t>
      </w:r>
      <w:r>
        <w:rPr>
          <w:rFonts w:eastAsia="Times New Roman"/>
        </w:rPr>
        <w:t>g and education for caregivers, treatment of children and adults, and caregivers, and early intervention and prevention programs for higher risk families.]</w:t>
      </w:r>
      <w:r>
        <w:rPr>
          <w:rFonts w:eastAsia="Times New Roman"/>
        </w:rPr>
        <w:br/>
      </w:r>
      <w:r>
        <w:rPr>
          <w:rFonts w:eastAsia="Times New Roman"/>
        </w:rPr>
        <w:br/>
      </w:r>
      <w:hyperlink r:id="rId64" w:history="1">
        <w:r>
          <w:rPr>
            <w:rStyle w:val="Hyperlink"/>
            <w:rFonts w:eastAsia="Times New Roman"/>
            <w:b/>
            <w:bCs/>
          </w:rPr>
          <w:t xml:space="preserve">Family </w:t>
        </w:r>
        <w:r>
          <w:rPr>
            <w:rStyle w:val="Hyperlink"/>
            <w:rFonts w:eastAsia="Times New Roman"/>
            <w:b/>
            <w:bCs/>
          </w:rPr>
          <w:t>therapy: concepts, process and practice.</w:t>
        </w:r>
      </w:hyperlink>
      <w:r>
        <w:rPr>
          <w:rFonts w:eastAsia="Times New Roman"/>
        </w:rPr>
        <w:br/>
        <w:t>Carr, A. 3rd ed.. Wiley-Blackwell. 2012. Library Shelf Location: WM 432 CAR.</w:t>
      </w:r>
      <w:r>
        <w:rPr>
          <w:rFonts w:eastAsia="Times New Roman"/>
        </w:rPr>
        <w:br/>
        <w:t>[Now in its third edition, this highly regarded and well–established textbook includes up–to–date coverage of recent advances in family th</w:t>
      </w:r>
      <w:r>
        <w:rPr>
          <w:rFonts w:eastAsia="Times New Roman"/>
        </w:rPr>
        <w:t>erapy practice and reviews of latest research, whilst retaining the popular structure and chapter features of previous editions. ]</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65" w:history="1">
        <w:r>
          <w:rPr>
            <w:rStyle w:val="Hyperlink"/>
            <w:rFonts w:eastAsia="Times New Roman"/>
            <w:b/>
            <w:bCs/>
          </w:rPr>
          <w:t>Fundamentals of clinical psychopharmacology.</w:t>
        </w:r>
      </w:hyperlink>
      <w:r>
        <w:rPr>
          <w:rFonts w:eastAsia="Times New Roman"/>
        </w:rPr>
        <w:br/>
        <w:t xml:space="preserve">Anderson, Ian M. 4th ed.. CRC Press. 2016. </w:t>
      </w:r>
      <w:r>
        <w:rPr>
          <w:rFonts w:eastAsia="Times New Roman"/>
        </w:rPr>
        <w:t>Library Shelf Location: WM 402 FUN.</w:t>
      </w:r>
      <w:r>
        <w:rPr>
          <w:rFonts w:eastAsia="Times New Roman"/>
        </w:rPr>
        <w:br/>
        <w:t>[Up-to-date evidence-based information about psychopharmacology, spanning the range of the discipline, from mode of action and side effects of drugs to meta-analyses of clinical trials. Anchored to guidelines produced by</w:t>
      </w:r>
      <w:r>
        <w:rPr>
          <w:rFonts w:eastAsia="Times New Roman"/>
        </w:rPr>
        <w:t xml:space="preserve"> NICE and the British Association for Psychopharmacology.]</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66" w:history="1">
        <w:r>
          <w:rPr>
            <w:rStyle w:val="Hyperlink"/>
            <w:rFonts w:eastAsia="Times New Roman"/>
            <w:b/>
            <w:bCs/>
          </w:rPr>
          <w:t>Introduction to systemic and family therapy: a use</w:t>
        </w:r>
        <w:r>
          <w:rPr>
            <w:rStyle w:val="Hyperlink"/>
            <w:rFonts w:eastAsia="Times New Roman"/>
            <w:b/>
            <w:bCs/>
          </w:rPr>
          <w:t>r's guide</w:t>
        </w:r>
      </w:hyperlink>
      <w:r>
        <w:rPr>
          <w:rFonts w:eastAsia="Times New Roman"/>
        </w:rPr>
        <w:br/>
        <w:t>Hills, John. Palgrave Macmillan. 2013. Library Shelf Location: WM 432 HIL.</w:t>
      </w:r>
      <w:r>
        <w:rPr>
          <w:rFonts w:eastAsia="Times New Roman"/>
        </w:rPr>
        <w:br/>
        <w:t>[A guide to the key concepts in family and systemic therapy and their potential for application in practice.An ideal starting point for trainees and practitioners alike wh</w:t>
      </w:r>
      <w:r>
        <w:rPr>
          <w:rFonts w:eastAsia="Times New Roman"/>
        </w:rPr>
        <w:t>o want to develop their skills in family dialogue. The author is Vice-Chair of the Association for Family Therapy.]</w:t>
      </w:r>
      <w:r>
        <w:rPr>
          <w:rFonts w:eastAsia="Times New Roman"/>
        </w:rPr>
        <w:br/>
      </w:r>
      <w:r>
        <w:rPr>
          <w:rFonts w:eastAsia="Times New Roman"/>
          <w:i/>
          <w:iCs/>
        </w:rPr>
        <w:t>Available with free registration</w:t>
      </w:r>
      <w:r>
        <w:rPr>
          <w:rFonts w:eastAsia="Times New Roman"/>
        </w:rPr>
        <w:br/>
      </w:r>
      <w:r>
        <w:rPr>
          <w:rFonts w:eastAsia="Times New Roman"/>
        </w:rPr>
        <w:br/>
      </w:r>
      <w:hyperlink r:id="rId67" w:history="1">
        <w:r>
          <w:rPr>
            <w:rStyle w:val="Hyperlink"/>
            <w:rFonts w:eastAsia="Times New Roman"/>
            <w:b/>
            <w:bCs/>
          </w:rPr>
          <w:t>Medicines mana</w:t>
        </w:r>
        <w:r>
          <w:rPr>
            <w:rStyle w:val="Hyperlink"/>
            <w:rFonts w:eastAsia="Times New Roman"/>
            <w:b/>
            <w:bCs/>
          </w:rPr>
          <w:t>gement in mental health nursing</w:t>
        </w:r>
      </w:hyperlink>
      <w:r>
        <w:rPr>
          <w:rFonts w:eastAsia="Times New Roman"/>
        </w:rPr>
        <w:br/>
        <w:t>Stan Mutsatsa. 2nd ed.. SAGE Publications. 2017. Library Shelf Location: WM 402 MUT.</w:t>
      </w:r>
      <w:r>
        <w:rPr>
          <w:rFonts w:eastAsia="Times New Roman"/>
        </w:rPr>
        <w:br/>
        <w:t>[Medicines are an essential piece of the jigsaw when considering how to provide recovery focused care in mental health. It is important tha</w:t>
      </w:r>
      <w:r>
        <w:rPr>
          <w:rFonts w:eastAsia="Times New Roman"/>
        </w:rPr>
        <w:t>t mental health nurses understand how psychiatric drugs work, what the common treatments are and appreciate the ethical and legal implications when using medicines in mental health care. ]</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68" w:history="1">
        <w:r>
          <w:rPr>
            <w:rStyle w:val="Hyperlink"/>
            <w:rFonts w:eastAsia="Times New Roman"/>
            <w:b/>
            <w:bCs/>
          </w:rPr>
          <w:t>Patient assessment and care planning in nursing.</w:t>
        </w:r>
      </w:hyperlink>
      <w:r>
        <w:rPr>
          <w:rFonts w:eastAsia="Times New Roman"/>
        </w:rPr>
        <w:br/>
        <w:t>Howatson-Jones Lioba. 2nd ed.. SAGE Publications. 2015. Library Shelf Location: WY 102 HOW.</w:t>
      </w:r>
      <w:r>
        <w:rPr>
          <w:rFonts w:eastAsia="Times New Roman"/>
        </w:rPr>
        <w:br/>
        <w:t>[Introduces student nurses and novi</w:t>
      </w:r>
      <w:r>
        <w:rPr>
          <w:rFonts w:eastAsia="Times New Roman"/>
        </w:rPr>
        <w:t>ce practitioners to the assessment process and will demonstrate how to identify patient problems in order for solutions to be planned and implemented. This second edition includes a new chapter on person centred assessment and practice, detailed case studi</w:t>
      </w:r>
      <w:r>
        <w:rPr>
          <w:rFonts w:eastAsia="Times New Roman"/>
        </w:rPr>
        <w:t>es and scenarios, and activities to help build critical thinking and independent learning.]</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69" w:history="1">
        <w:r>
          <w:rPr>
            <w:rStyle w:val="Hyperlink"/>
            <w:rFonts w:eastAsia="Times New Roman"/>
            <w:b/>
            <w:bCs/>
          </w:rPr>
          <w:t>Stahl's essential psychopharmacology: prescriber's guide</w:t>
        </w:r>
      </w:hyperlink>
      <w:r>
        <w:rPr>
          <w:rFonts w:eastAsia="Times New Roman"/>
        </w:rPr>
        <w:br/>
        <w:t>Stahl Steven M. 5th ed.. Cambridge University Press. 2014. Library Shelf Location: WM 402 STA.</w:t>
      </w:r>
      <w:r>
        <w:rPr>
          <w:rFonts w:eastAsia="Times New Roman"/>
        </w:rPr>
        <w:br/>
        <w:t xml:space="preserve">[The indispensable formulary in psychopharmacology. </w:t>
      </w:r>
      <w:r>
        <w:rPr>
          <w:rFonts w:eastAsia="Times New Roman"/>
        </w:rPr>
        <w:t>This new edition features 16 new drugs and several older drugs for which there are proven and useful applications. In addition many important new indications are covered for existing drugs, as are updates to the profiles of the entire content and collectio</w:t>
      </w:r>
      <w:r>
        <w:rPr>
          <w:rFonts w:eastAsia="Times New Roman"/>
        </w:rPr>
        <w:t>n. With its easy-to-use, template-driven navigation system, The Prescriber's Guide combines evidence-based data with clinically informed advice to support everyone prescribing in mental health.]</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70" w:history="1">
        <w:r>
          <w:rPr>
            <w:rStyle w:val="Hyperlink"/>
            <w:rFonts w:eastAsia="Times New Roman"/>
            <w:b/>
            <w:bCs/>
          </w:rPr>
          <w:t>Stahl's self-assessment examination in psychiatry : multiple choice questions for clinicians.</w:t>
        </w:r>
      </w:hyperlink>
      <w:r>
        <w:rPr>
          <w:rFonts w:eastAsia="Times New Roman"/>
        </w:rPr>
        <w:br/>
        <w:t>Stahl Steven M. 2nd ed.. Cambridge University Press. 2016. Library Shelf Loc</w:t>
      </w:r>
      <w:r>
        <w:rPr>
          <w:rFonts w:eastAsia="Times New Roman"/>
        </w:rPr>
        <w:t>ation: WM 402 STA.</w:t>
      </w:r>
      <w:r>
        <w:rPr>
          <w:rFonts w:eastAsia="Times New Roman"/>
        </w:rPr>
        <w:br/>
        <w:t>[This book is for prescribers specializing in psychiatry, primary care physicians, nurse practitioners, psychologists and pharmacists. Featuring one hundred and fifty new and updated case-based questions, divided into ten core areas of p</w:t>
      </w:r>
      <w:r>
        <w:rPr>
          <w:rFonts w:eastAsia="Times New Roman"/>
        </w:rPr>
        <w:t>sychiatry, this collection will help you identify areas in which you need further study. Each question is followed by an explanation of the answer and a list of references. ]</w:t>
      </w:r>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71" w:history="1">
        <w:r>
          <w:rPr>
            <w:rStyle w:val="Hyperlink"/>
            <w:rFonts w:eastAsia="Times New Roman"/>
            <w:b/>
            <w:bCs/>
          </w:rPr>
          <w:t xml:space="preserve">The presenting past: an introduction to practical psycho dynamic counselling. </w:t>
        </w:r>
      </w:hyperlink>
      <w:r>
        <w:rPr>
          <w:rFonts w:eastAsia="Times New Roman"/>
        </w:rPr>
        <w:br/>
        <w:t>Jacobs Michael. 4th ed.. Open University Press. 2012. Library Shelf Loc</w:t>
      </w:r>
      <w:r>
        <w:rPr>
          <w:rFonts w:eastAsia="Times New Roman"/>
        </w:rPr>
        <w:t>ation: WM 420 JAC.</w:t>
      </w:r>
      <w:r>
        <w:rPr>
          <w:rFonts w:eastAsia="Times New Roman"/>
        </w:rPr>
        <w:br/>
        <w:t xml:space="preserve">[Written by a key founding figure of psychodynamic counselling and one of most-cited counselling authors in Europe, The Presenting Past gives practicing therapists and students keen insight into the subject. In this new edition, Michael </w:t>
      </w:r>
      <w:r>
        <w:rPr>
          <w:rFonts w:eastAsia="Times New Roman"/>
        </w:rPr>
        <w:t>Jacobs brings practice to the forefront. This is realized through the swift introduction of the themes in the therapeutic relationship throughout the book, making integration of theory and practice clearer than ever. Fully updated with new references.]</w:t>
      </w:r>
      <w:r>
        <w:rPr>
          <w:rFonts w:eastAsia="Times New Roman"/>
        </w:rPr>
        <w:br/>
      </w:r>
      <w:r>
        <w:rPr>
          <w:rFonts w:eastAsia="Times New Roman"/>
          <w:i/>
          <w:iCs/>
        </w:rPr>
        <w:t>Ava</w:t>
      </w:r>
      <w:r>
        <w:rPr>
          <w:rFonts w:eastAsia="Times New Roman"/>
          <w:i/>
          <w:iCs/>
        </w:rPr>
        <w:t>ilable with appropriate registration or membership</w:t>
      </w:r>
    </w:p>
    <w:p w:rsidR="00000000" w:rsidRDefault="0016396A">
      <w:pPr>
        <w:pStyle w:val="Heading3"/>
        <w:rPr>
          <w:rFonts w:eastAsia="Times New Roman"/>
        </w:rPr>
      </w:pPr>
      <w:r>
        <w:rPr>
          <w:rFonts w:eastAsia="Times New Roman"/>
        </w:rPr>
        <w:t>Events</w:t>
      </w:r>
    </w:p>
    <w:p w:rsidR="00000000" w:rsidRDefault="0016396A">
      <w:pPr>
        <w:spacing w:after="240"/>
        <w:rPr>
          <w:rFonts w:eastAsia="Times New Roman"/>
        </w:rPr>
      </w:pPr>
      <w:r>
        <w:rPr>
          <w:rStyle w:val="Emphasis"/>
          <w:rFonts w:eastAsia="Times New Roman"/>
        </w:rPr>
        <w:t>You may be interested in this (these) forthcoming event(s):</w:t>
      </w:r>
      <w:r>
        <w:rPr>
          <w:rFonts w:eastAsia="Times New Roman"/>
        </w:rPr>
        <w:br/>
      </w:r>
      <w:r>
        <w:rPr>
          <w:rFonts w:eastAsia="Times New Roman"/>
        </w:rPr>
        <w:br/>
      </w:r>
      <w:hyperlink r:id="rId72" w:history="1">
        <w:r>
          <w:rPr>
            <w:rStyle w:val="Hyperlink"/>
            <w:rFonts w:eastAsia="Times New Roman"/>
            <w:b/>
            <w:bCs/>
          </w:rPr>
          <w:t>Accessing the Royal Marsden Manual of Clinical Nu</w:t>
        </w:r>
        <w:r>
          <w:rPr>
            <w:rStyle w:val="Hyperlink"/>
            <w:rFonts w:eastAsia="Times New Roman"/>
            <w:b/>
            <w:bCs/>
          </w:rPr>
          <w:t>rsing Procedures</w:t>
        </w:r>
      </w:hyperlink>
      <w:r>
        <w:rPr>
          <w:rFonts w:eastAsia="Times New Roman"/>
        </w:rPr>
        <w:br/>
        <w:t xml:space="preserve">[The session will include a short demonstration of how to log into the Royal Marsden via the intranet home page, browsing the manual, basic and advanced searching and printing procedures. A current Athens username and password is required </w:t>
      </w:r>
      <w:r>
        <w:rPr>
          <w:rFonts w:eastAsia="Times New Roman"/>
        </w:rPr>
        <w:t>to access this resource. For further information see the WHISE Library Web Site.]</w:t>
      </w:r>
      <w:r>
        <w:rPr>
          <w:rFonts w:eastAsia="Times New Roman"/>
        </w:rPr>
        <w:br/>
        <w:t>Bell Library, New Cross Hospital</w:t>
      </w:r>
      <w:r>
        <w:rPr>
          <w:rFonts w:eastAsia="Times New Roman"/>
        </w:rPr>
        <w:br/>
        <w:t>Date: 22nd May, 2017, 3:30pm- 4:00pm</w:t>
      </w:r>
      <w:r>
        <w:rPr>
          <w:rFonts w:eastAsia="Times New Roman"/>
        </w:rPr>
        <w:br/>
      </w:r>
      <w:hyperlink r:id="rId73" w:history="1">
        <w:r>
          <w:rPr>
            <w:rStyle w:val="Hyperlink"/>
            <w:rFonts w:eastAsia="Times New Roman"/>
          </w:rPr>
          <w:t>https://whiselibra</w:t>
        </w:r>
        <w:r>
          <w:rPr>
            <w:rStyle w:val="Hyperlink"/>
            <w:rFonts w:eastAsia="Times New Roman"/>
          </w:rPr>
          <w:t>ry.wordpress.com/knowledge-skills-training-support/</w:t>
        </w:r>
      </w:hyperlink>
      <w:r>
        <w:rPr>
          <w:rFonts w:eastAsia="Times New Roman"/>
        </w:rPr>
        <w:br/>
        <w:t xml:space="preserve">For more information, please contact rwh-tr.belllibrary@nhs.net. </w:t>
      </w:r>
      <w:r>
        <w:rPr>
          <w:rFonts w:eastAsia="Times New Roman"/>
        </w:rPr>
        <w:br/>
      </w:r>
      <w:r>
        <w:rPr>
          <w:rFonts w:eastAsia="Times New Roman"/>
        </w:rPr>
        <w:br/>
      </w:r>
      <w:hyperlink r:id="rId74" w:anchor="163961_20170221030049" w:history="1">
        <w:r>
          <w:rPr>
            <w:rStyle w:val="Hyperlink"/>
            <w:rFonts w:eastAsia="Times New Roman"/>
            <w:b/>
            <w:bCs/>
          </w:rPr>
          <w:t>Best foot forward: getting good nutrition right</w:t>
        </w:r>
        <w:r>
          <w:rPr>
            <w:rStyle w:val="Hyperlink"/>
            <w:rFonts w:eastAsia="Times New Roman"/>
            <w:b/>
            <w:bCs/>
          </w:rPr>
          <w:t xml:space="preserve"> from the start.</w:t>
        </w:r>
      </w:hyperlink>
      <w:r>
        <w:rPr>
          <w:rFonts w:eastAsia="Times New Roman"/>
        </w:rPr>
        <w:br/>
        <w:t>[This year’s First Steps Nutrition Trust conference will consider the importance of nutrition in the first year of life.]</w:t>
      </w:r>
      <w:r>
        <w:rPr>
          <w:rFonts w:eastAsia="Times New Roman"/>
        </w:rPr>
        <w:br/>
        <w:t>Kensington Town Hall, London</w:t>
      </w:r>
      <w:r>
        <w:rPr>
          <w:rFonts w:eastAsia="Times New Roman"/>
        </w:rPr>
        <w:br/>
        <w:t>All day event on: 26th April, 2017</w:t>
      </w:r>
      <w:r>
        <w:rPr>
          <w:rFonts w:eastAsia="Times New Roman"/>
        </w:rPr>
        <w:br/>
      </w:r>
      <w:hyperlink r:id="rId75" w:anchor="163961_20170221030049" w:history="1">
        <w:r>
          <w:rPr>
            <w:rStyle w:val="Hyperlink"/>
            <w:rFonts w:eastAsia="Times New Roman"/>
          </w:rPr>
          <w:t>http://www.firststepsnutrition.org/events.html#163961_20170221030049</w:t>
        </w:r>
      </w:hyperlink>
      <w:r>
        <w:rPr>
          <w:rFonts w:eastAsia="Times New Roman"/>
        </w:rPr>
        <w:br/>
      </w:r>
      <w:r>
        <w:rPr>
          <w:rFonts w:eastAsia="Times New Roman"/>
        </w:rPr>
        <w:br/>
      </w:r>
      <w:r>
        <w:rPr>
          <w:rFonts w:eastAsia="Times New Roman"/>
        </w:rPr>
        <w:br/>
      </w:r>
      <w:hyperlink r:id="rId76" w:history="1">
        <w:r>
          <w:rPr>
            <w:rStyle w:val="Hyperlink"/>
            <w:rFonts w:eastAsia="Times New Roman"/>
            <w:b/>
            <w:bCs/>
          </w:rPr>
          <w:t>Grand Round: Surgery/Geriatrics.</w:t>
        </w:r>
      </w:hyperlink>
      <w:r>
        <w:rPr>
          <w:rFonts w:eastAsia="Times New Roman"/>
        </w:rPr>
        <w:br/>
        <w:t>[Every year the Euan Keat Education Centre presents</w:t>
      </w:r>
      <w:r>
        <w:rPr>
          <w:rFonts w:eastAsia="Times New Roman"/>
        </w:rPr>
        <w:t xml:space="preserve"> a series of ten Grand Rounds about developments in medical research and practices. The educational lectures are aimed at and open to all clinical staff. Speakers: Mr Charles Zammit, Dr Julia Wright.]</w:t>
      </w:r>
      <w:r>
        <w:rPr>
          <w:rFonts w:eastAsia="Times New Roman"/>
        </w:rPr>
        <w:br/>
        <w:t>Euan Keat Lecture Theatre, PRH</w:t>
      </w:r>
      <w:r>
        <w:rPr>
          <w:rFonts w:eastAsia="Times New Roman"/>
        </w:rPr>
        <w:br/>
        <w:t>From: 28th April, 2017 1</w:t>
      </w:r>
      <w:r>
        <w:rPr>
          <w:rFonts w:eastAsia="Times New Roman"/>
        </w:rPr>
        <w:t xml:space="preserve">2:30pm </w:t>
      </w:r>
      <w:hyperlink r:id="rId77" w:history="1">
        <w:r>
          <w:rPr>
            <w:rStyle w:val="Hyperlink"/>
            <w:rFonts w:eastAsia="Times New Roman"/>
          </w:rPr>
          <w:t>https://iris.bsuh.nhs.uk/course/view.php?id=173</w:t>
        </w:r>
      </w:hyperlink>
      <w:r>
        <w:rPr>
          <w:rFonts w:eastAsia="Times New Roman"/>
        </w:rPr>
        <w:br/>
        <w:t xml:space="preserve">For more information, please contact Amelia.Amon@bsuh.nhs.uk. </w:t>
      </w:r>
      <w:r>
        <w:rPr>
          <w:rFonts w:eastAsia="Times New Roman"/>
        </w:rPr>
        <w:br/>
      </w:r>
      <w:r>
        <w:rPr>
          <w:rFonts w:eastAsia="Times New Roman"/>
        </w:rPr>
        <w:br/>
      </w:r>
      <w:hyperlink r:id="rId78" w:history="1">
        <w:r>
          <w:rPr>
            <w:rStyle w:val="Hyperlink"/>
            <w:rFonts w:eastAsia="Times New Roman"/>
            <w:b/>
            <w:bCs/>
          </w:rPr>
          <w:t>The</w:t>
        </w:r>
        <w:r>
          <w:rPr>
            <w:rStyle w:val="Hyperlink"/>
            <w:rFonts w:eastAsia="Times New Roman"/>
            <w:b/>
            <w:bCs/>
          </w:rPr>
          <w:t xml:space="preserve"> Future for School Nursing.</w:t>
        </w:r>
      </w:hyperlink>
      <w:r>
        <w:rPr>
          <w:rFonts w:eastAsia="Times New Roman"/>
        </w:rPr>
        <w:br/>
        <w:t>[Attend this Westminster Briefing event to learn how to overcome the challenges &amp; opportunities you face now and in the future. Engaging with our expert panel and your peers, you will explore the national picture for school nurs</w:t>
      </w:r>
      <w:r>
        <w:rPr>
          <w:rFonts w:eastAsia="Times New Roman"/>
        </w:rPr>
        <w:t>ing, how you can meet ever-growing demands and gain practical guidance from innovative &amp; effective services.]</w:t>
      </w:r>
      <w:r>
        <w:rPr>
          <w:rFonts w:eastAsia="Times New Roman"/>
        </w:rPr>
        <w:br/>
        <w:t>London</w:t>
      </w:r>
      <w:r>
        <w:rPr>
          <w:rFonts w:eastAsia="Times New Roman"/>
        </w:rPr>
        <w:br/>
        <w:t>Date: 9th May, 2017, 11:00am- 3:30pm</w:t>
      </w:r>
      <w:r>
        <w:rPr>
          <w:rFonts w:eastAsia="Times New Roman"/>
        </w:rPr>
        <w:br/>
      </w:r>
      <w:hyperlink r:id="rId79" w:history="1">
        <w:r>
          <w:rPr>
            <w:rStyle w:val="Hyperlink"/>
            <w:rFonts w:eastAsia="Times New Roman"/>
          </w:rPr>
          <w:t>http://www.westminster-briefing.com/SchoolNursing2017</w:t>
        </w:r>
      </w:hyperlink>
      <w:r>
        <w:rPr>
          <w:rFonts w:eastAsia="Times New Roman"/>
        </w:rPr>
        <w:br/>
      </w:r>
    </w:p>
    <w:p w:rsidR="00000000" w:rsidRDefault="0016396A">
      <w:pPr>
        <w:pStyle w:val="Heading3"/>
        <w:rPr>
          <w:rFonts w:eastAsia="Times New Roman"/>
        </w:rPr>
      </w:pPr>
      <w:r>
        <w:rPr>
          <w:rFonts w:eastAsia="Times New Roman"/>
        </w:rPr>
        <w:t>Guidelines</w:t>
      </w:r>
    </w:p>
    <w:p w:rsidR="00000000" w:rsidRDefault="0016396A">
      <w:pPr>
        <w:spacing w:after="240"/>
        <w:rPr>
          <w:rFonts w:eastAsia="Times New Roman"/>
        </w:rPr>
      </w:pPr>
      <w:r>
        <w:rPr>
          <w:rStyle w:val="Emphasis"/>
          <w:rFonts w:eastAsia="Times New Roman"/>
        </w:rPr>
        <w:t>The following new guidance has recently been published:</w:t>
      </w:r>
      <w:r>
        <w:rPr>
          <w:rFonts w:eastAsia="Times New Roman"/>
        </w:rPr>
        <w:br/>
      </w:r>
      <w:r>
        <w:rPr>
          <w:rFonts w:eastAsia="Times New Roman"/>
        </w:rPr>
        <w:br/>
      </w:r>
      <w:hyperlink r:id="rId80" w:history="1">
        <w:r>
          <w:rPr>
            <w:rStyle w:val="Hyperlink"/>
            <w:rFonts w:eastAsia="Times New Roman"/>
            <w:b/>
            <w:bCs/>
          </w:rPr>
          <w:t>Standards for the Weighing of Infants, Chil</w:t>
        </w:r>
        <w:r>
          <w:rPr>
            <w:rStyle w:val="Hyperlink"/>
            <w:rFonts w:eastAsia="Times New Roman"/>
            <w:b/>
            <w:bCs/>
          </w:rPr>
          <w:t>dren and Young People in the Acute Health Care Setting: RCN guidance for children’s nurses and nurses working with children and young people.</w:t>
        </w:r>
      </w:hyperlink>
      <w:r>
        <w:rPr>
          <w:rFonts w:eastAsia="Times New Roman"/>
        </w:rPr>
        <w:br/>
        <w:t>Royal College of Nursing (RCN);2017.</w:t>
      </w:r>
      <w:r>
        <w:rPr>
          <w:rFonts w:eastAsia="Times New Roman"/>
        </w:rPr>
        <w:br/>
      </w:r>
      <w:hyperlink r:id="rId81" w:history="1">
        <w:r>
          <w:rPr>
            <w:rStyle w:val="Hyperlink"/>
            <w:rFonts w:eastAsia="Times New Roman"/>
          </w:rPr>
          <w:t>https://www.rcn.org.uk/professional-development/publications/pub-006135</w:t>
        </w:r>
      </w:hyperlink>
      <w:r>
        <w:rPr>
          <w:rFonts w:eastAsia="Times New Roman"/>
        </w:rPr>
        <w:br/>
        <w:t xml:space="preserve">[Publication outlining the RCN's position in relation to the weighing of infants, children and young people and includes guidance on preparing them for weighing, timing and </w:t>
      </w:r>
      <w:r>
        <w:rPr>
          <w:rFonts w:eastAsia="Times New Roman"/>
        </w:rPr>
        <w:t>frequency of measurement, record keeping and auditing and benchmarking. The key reasons for weighing children: To facilitate the accurate calculation of drug doses; To facilitate accurate growth monitoring and nutritional assessment.]</w:t>
      </w:r>
      <w:r>
        <w:rPr>
          <w:rFonts w:eastAsia="Times New Roman"/>
        </w:rPr>
        <w:br/>
      </w:r>
      <w:r>
        <w:rPr>
          <w:rFonts w:eastAsia="Times New Roman"/>
          <w:i/>
          <w:iCs/>
        </w:rPr>
        <w:t>Freely available onli</w:t>
      </w:r>
      <w:r>
        <w:rPr>
          <w:rFonts w:eastAsia="Times New Roman"/>
          <w:i/>
          <w:iCs/>
        </w:rPr>
        <w:t>ne</w:t>
      </w:r>
      <w:r>
        <w:rPr>
          <w:rFonts w:eastAsia="Times New Roman"/>
        </w:rPr>
        <w:br/>
      </w:r>
      <w:r>
        <w:rPr>
          <w:rFonts w:eastAsia="Times New Roman"/>
        </w:rPr>
        <w:br/>
      </w:r>
      <w:hyperlink r:id="rId82" w:history="1">
        <w:r>
          <w:rPr>
            <w:rStyle w:val="Hyperlink"/>
            <w:rFonts w:eastAsia="Times New Roman"/>
            <w:b/>
            <w:bCs/>
          </w:rPr>
          <w:t>Fortification of maize flour and corn meal with vitamins and minerals.</w:t>
        </w:r>
      </w:hyperlink>
      <w:r>
        <w:rPr>
          <w:rFonts w:eastAsia="Times New Roman"/>
        </w:rPr>
        <w:br/>
        <w:t>World Health Organization (WHO);2016.</w:t>
      </w:r>
      <w:r>
        <w:rPr>
          <w:rFonts w:eastAsia="Times New Roman"/>
        </w:rPr>
        <w:br/>
      </w:r>
      <w:hyperlink r:id="rId83" w:history="1">
        <w:r>
          <w:rPr>
            <w:rStyle w:val="Hyperlink"/>
            <w:rFonts w:eastAsia="Times New Roman"/>
          </w:rPr>
          <w:t>http://www.who.int/nutrition/publications/micronutrients/guidelines/maize-corn-fortification/en/</w:t>
        </w:r>
      </w:hyperlink>
      <w:r>
        <w:rPr>
          <w:rFonts w:eastAsia="Times New Roman"/>
        </w:rPr>
        <w:br/>
        <w:t>[This guideline provides global, evidence-informed recommendations on the fo</w:t>
      </w:r>
      <w:r>
        <w:rPr>
          <w:rFonts w:eastAsia="Times New Roman"/>
        </w:rPr>
        <w:t>rtification of maize flour and corn meal with micronutrients as a strategy to increase the supply of vitamins and minerals that are present in inadequate diets, and therefore contributing to improvement of the health status of populations.]</w:t>
      </w:r>
      <w:r>
        <w:rPr>
          <w:rFonts w:eastAsia="Times New Roman"/>
        </w:rPr>
        <w:br/>
      </w:r>
      <w:r>
        <w:rPr>
          <w:rFonts w:eastAsia="Times New Roman"/>
          <w:i/>
          <w:iCs/>
        </w:rPr>
        <w:t>Freely availabl</w:t>
      </w:r>
      <w:r>
        <w:rPr>
          <w:rFonts w:eastAsia="Times New Roman"/>
          <w:i/>
          <w:iCs/>
        </w:rPr>
        <w:t>e online</w:t>
      </w:r>
      <w:r>
        <w:rPr>
          <w:rFonts w:eastAsia="Times New Roman"/>
        </w:rPr>
        <w:br/>
      </w:r>
      <w:r>
        <w:rPr>
          <w:rFonts w:eastAsia="Times New Roman"/>
        </w:rPr>
        <w:br/>
      </w:r>
      <w:hyperlink r:id="rId84" w:history="1">
        <w:r>
          <w:rPr>
            <w:rStyle w:val="Hyperlink"/>
            <w:rFonts w:eastAsia="Times New Roman"/>
            <w:b/>
            <w:bCs/>
          </w:rPr>
          <w:t>Health matters: obesity and the food environment.</w:t>
        </w:r>
      </w:hyperlink>
      <w:r>
        <w:rPr>
          <w:rFonts w:eastAsia="Times New Roman"/>
        </w:rPr>
        <w:br/>
        <w:t>Public Health England (PHE);2017.</w:t>
      </w:r>
      <w:r>
        <w:rPr>
          <w:rFonts w:eastAsia="Times New Roman"/>
        </w:rPr>
        <w:br/>
      </w:r>
      <w:hyperlink r:id="rId85" w:history="1">
        <w:r>
          <w:rPr>
            <w:rStyle w:val="Hyperlink"/>
            <w:rFonts w:eastAsia="Times New Roman"/>
          </w:rPr>
          <w:t>https://www.gov.uk/government/publications/health-matters-obesity-and-the-food-environment/health-matt</w:t>
        </w:r>
        <w:r>
          <w:rPr>
            <w:rStyle w:val="Hyperlink"/>
            <w:rFonts w:eastAsia="Times New Roman"/>
          </w:rPr>
          <w:t>ers-obesity-and-the-food-environment--2</w:t>
        </w:r>
      </w:hyperlink>
      <w:r>
        <w:rPr>
          <w:rFonts w:eastAsia="Times New Roman"/>
        </w:rPr>
        <w:br/>
        <w:t>[Nearly two-thirds of adults (63%) in England were classed as being overweight (a body mass index of over 25) or obese (a BMI of over 30) in 2015. In England, the proportion who were categorised as obese increased fr</w:t>
      </w:r>
      <w:r>
        <w:rPr>
          <w:rFonts w:eastAsia="Times New Roman"/>
        </w:rPr>
        <w:t>om 13.2% of men in 1993 to 26.9% in 2015 and from 16.4% of women in 1993 to 26.8% in 2015. The rate of increase has slowed down since 2001, although the trend is still upwards. The prevalence of obesity is similar among men and women, but men are more like</w:t>
      </w:r>
      <w:r>
        <w:rPr>
          <w:rFonts w:eastAsia="Times New Roman"/>
        </w:rPr>
        <w:t>ly to be overweight.]</w:t>
      </w:r>
      <w:r>
        <w:rPr>
          <w:rFonts w:eastAsia="Times New Roman"/>
        </w:rPr>
        <w:br/>
      </w:r>
      <w:r>
        <w:rPr>
          <w:rFonts w:eastAsia="Times New Roman"/>
          <w:i/>
          <w:iCs/>
        </w:rPr>
        <w:t>Freely available online</w:t>
      </w:r>
      <w:r>
        <w:rPr>
          <w:rFonts w:eastAsia="Times New Roman"/>
        </w:rPr>
        <w:br/>
      </w:r>
      <w:r>
        <w:rPr>
          <w:rFonts w:eastAsia="Times New Roman"/>
        </w:rPr>
        <w:br/>
      </w:r>
      <w:hyperlink r:id="rId86" w:history="1">
        <w:r>
          <w:rPr>
            <w:rStyle w:val="Hyperlink"/>
            <w:rFonts w:eastAsia="Times New Roman"/>
            <w:b/>
            <w:bCs/>
          </w:rPr>
          <w:t>Organ donation for transplantation: improving donor identification and consent rates for deceased organ donation.</w:t>
        </w:r>
      </w:hyperlink>
      <w:r>
        <w:rPr>
          <w:rFonts w:eastAsia="Times New Roman"/>
        </w:rPr>
        <w:br/>
        <w:t>National Institute for Health and Care E</w:t>
      </w:r>
      <w:r>
        <w:rPr>
          <w:rFonts w:eastAsia="Times New Roman"/>
        </w:rPr>
        <w:t>xcellence (NICE);2017.</w:t>
      </w:r>
      <w:r>
        <w:rPr>
          <w:rFonts w:eastAsia="Times New Roman"/>
        </w:rPr>
        <w:br/>
      </w:r>
      <w:hyperlink r:id="rId87" w:history="1">
        <w:r>
          <w:rPr>
            <w:rStyle w:val="Hyperlink"/>
            <w:rFonts w:eastAsia="Times New Roman"/>
          </w:rPr>
          <w:t>https://www.nice.org.uk/guidance/cg135</w:t>
        </w:r>
      </w:hyperlink>
      <w:r>
        <w:rPr>
          <w:rFonts w:eastAsia="Times New Roman"/>
        </w:rPr>
        <w:br/>
        <w:t>[This guideline covers identifying people who wish to donate their organs after their death. It offers advice on how to approach families a</w:t>
      </w:r>
      <w:r>
        <w:rPr>
          <w:rFonts w:eastAsia="Times New Roman"/>
        </w:rPr>
        <w:t>nd carers of people who are nearing the end of life and how to seek consent for organ donation. In December 2016, a footnote on diagnosis of brain stem death in infants was added to recommendation 1.1.2. A footnote on the NHS Organ Donor Register was added</w:t>
      </w:r>
      <w:r>
        <w:rPr>
          <w:rFonts w:eastAsia="Times New Roman"/>
        </w:rPr>
        <w:t xml:space="preserve"> to recommendation 1.1.9. An outdated research recommendation was removed.]</w:t>
      </w:r>
      <w:r>
        <w:rPr>
          <w:rFonts w:eastAsia="Times New Roman"/>
        </w:rPr>
        <w:br/>
      </w:r>
      <w:r>
        <w:rPr>
          <w:rFonts w:eastAsia="Times New Roman"/>
          <w:i/>
          <w:iCs/>
        </w:rPr>
        <w:t>Freely available online</w:t>
      </w:r>
      <w:r>
        <w:rPr>
          <w:rFonts w:eastAsia="Times New Roman"/>
        </w:rPr>
        <w:br/>
      </w:r>
      <w:r>
        <w:rPr>
          <w:rFonts w:eastAsia="Times New Roman"/>
        </w:rPr>
        <w:br/>
      </w:r>
      <w:hyperlink r:id="rId88" w:history="1">
        <w:r>
          <w:rPr>
            <w:rStyle w:val="Hyperlink"/>
            <w:rFonts w:eastAsia="Times New Roman"/>
            <w:b/>
            <w:bCs/>
          </w:rPr>
          <w:t>Patient Group Di</w:t>
        </w:r>
        <w:r>
          <w:rPr>
            <w:rStyle w:val="Hyperlink"/>
            <w:rFonts w:eastAsia="Times New Roman"/>
            <w:b/>
            <w:bCs/>
          </w:rPr>
          <w:t>rections (PGDs) and occupational therapists.</w:t>
        </w:r>
      </w:hyperlink>
      <w:r>
        <w:rPr>
          <w:rFonts w:eastAsia="Times New Roman"/>
        </w:rPr>
        <w:br/>
        <w:t>College of Occupational Therapists;2017.</w:t>
      </w:r>
      <w:r>
        <w:rPr>
          <w:rFonts w:eastAsia="Times New Roman"/>
        </w:rPr>
        <w:br/>
      </w:r>
      <w:hyperlink r:id="rId89" w:history="1">
        <w:r>
          <w:rPr>
            <w:rStyle w:val="Hyperlink"/>
            <w:rFonts w:eastAsia="Times New Roman"/>
          </w:rPr>
          <w:t>https://www.cot.co.uk/news/deci</w:t>
        </w:r>
        <w:r>
          <w:rPr>
            <w:rStyle w:val="Hyperlink"/>
            <w:rFonts w:eastAsia="Times New Roman"/>
          </w:rPr>
          <w:t>sion-making/new-guide-occupational-therapists-support-understanding-patient-group-direction</w:t>
        </w:r>
      </w:hyperlink>
      <w:r>
        <w:rPr>
          <w:rFonts w:eastAsia="Times New Roman"/>
        </w:rPr>
        <w:br/>
        <w:t>[The College of Occupational Therapists has released a new guide to help its members understand patient group directions, a legal mechanism which when in place will</w:t>
      </w:r>
      <w:r>
        <w:rPr>
          <w:rFonts w:eastAsia="Times New Roman"/>
        </w:rPr>
        <w:t xml:space="preserve"> allow them to supply and administer medicines to patients and service users.]</w:t>
      </w:r>
      <w:r>
        <w:rPr>
          <w:rFonts w:eastAsia="Times New Roman"/>
        </w:rPr>
        <w:br/>
      </w:r>
      <w:r>
        <w:rPr>
          <w:rFonts w:eastAsia="Times New Roman"/>
          <w:i/>
          <w:iCs/>
        </w:rPr>
        <w:t>Freely available online</w:t>
      </w:r>
      <w:r>
        <w:rPr>
          <w:rFonts w:eastAsia="Times New Roman"/>
        </w:rPr>
        <w:br/>
      </w:r>
      <w:r>
        <w:rPr>
          <w:rFonts w:eastAsia="Times New Roman"/>
        </w:rPr>
        <w:br/>
      </w:r>
      <w:hyperlink r:id="rId90" w:history="1">
        <w:r>
          <w:rPr>
            <w:rStyle w:val="Hyperlink"/>
            <w:rFonts w:eastAsia="Times New Roman"/>
            <w:b/>
            <w:bCs/>
          </w:rPr>
          <w:t>Patient Group Directions.</w:t>
        </w:r>
      </w:hyperlink>
      <w:r>
        <w:rPr>
          <w:rFonts w:eastAsia="Times New Roman"/>
        </w:rPr>
        <w:br/>
        <w:t>National Institute for Health and Care Excellence (NICE);2017.</w:t>
      </w:r>
      <w:r>
        <w:rPr>
          <w:rFonts w:eastAsia="Times New Roman"/>
        </w:rPr>
        <w:br/>
      </w:r>
      <w:hyperlink r:id="rId91" w:history="1">
        <w:r>
          <w:rPr>
            <w:rStyle w:val="Hyperlink"/>
            <w:rFonts w:eastAsia="Times New Roman"/>
          </w:rPr>
          <w:t>https://www.nice.org.uk/guidance/mpg2</w:t>
        </w:r>
      </w:hyperlink>
      <w:r>
        <w:rPr>
          <w:rFonts w:eastAsia="Times New Roman"/>
        </w:rPr>
        <w:br/>
        <w:t>[In March 2017, changes were made to update the format of this guideline and a recommendation was removed because it was out of date. Some changes were also made to make rec</w:t>
      </w:r>
      <w:r>
        <w:rPr>
          <w:rFonts w:eastAsia="Times New Roman"/>
        </w:rPr>
        <w:t>ommendation 1.5.4 clearer and to update recommendation 1.1.10.]</w:t>
      </w:r>
      <w:r>
        <w:rPr>
          <w:rFonts w:eastAsia="Times New Roman"/>
        </w:rPr>
        <w:br/>
      </w:r>
      <w:r>
        <w:rPr>
          <w:rFonts w:eastAsia="Times New Roman"/>
          <w:i/>
          <w:iCs/>
        </w:rPr>
        <w:t>Freely available online</w:t>
      </w:r>
      <w:r>
        <w:rPr>
          <w:rFonts w:eastAsia="Times New Roman"/>
        </w:rPr>
        <w:br/>
      </w:r>
      <w:r>
        <w:rPr>
          <w:rFonts w:eastAsia="Times New Roman"/>
        </w:rPr>
        <w:br/>
      </w:r>
      <w:hyperlink r:id="rId92" w:history="1">
        <w:r>
          <w:rPr>
            <w:rStyle w:val="Hyperlink"/>
            <w:rFonts w:eastAsia="Times New Roman"/>
            <w:b/>
            <w:bCs/>
          </w:rPr>
          <w:t>Use of multiple micronutrient powder</w:t>
        </w:r>
        <w:r>
          <w:rPr>
            <w:rStyle w:val="Hyperlink"/>
            <w:rFonts w:eastAsia="Times New Roman"/>
            <w:b/>
            <w:bCs/>
          </w:rPr>
          <w:t>s for point-of-use fortification of foods consumed by infants and young children aged 6–23 months and children aged 2–12 years.</w:t>
        </w:r>
      </w:hyperlink>
      <w:r>
        <w:rPr>
          <w:rFonts w:eastAsia="Times New Roman"/>
        </w:rPr>
        <w:br/>
        <w:t>World Health Organization (WHO);2016.</w:t>
      </w:r>
      <w:r>
        <w:rPr>
          <w:rFonts w:eastAsia="Times New Roman"/>
        </w:rPr>
        <w:br/>
      </w:r>
      <w:hyperlink r:id="rId93" w:history="1">
        <w:r>
          <w:rPr>
            <w:rStyle w:val="Hyperlink"/>
            <w:rFonts w:eastAsia="Times New Roman"/>
          </w:rPr>
          <w:t>http://www.who.int/nutrition/publications/micronutrients/guidelines/mmpowders-infant6to23mons-children2to12yrs/en/</w:t>
        </w:r>
      </w:hyperlink>
      <w:r>
        <w:rPr>
          <w:rFonts w:eastAsia="Times New Roman"/>
        </w:rPr>
        <w:br/>
      </w:r>
      <w:r>
        <w:rPr>
          <w:rFonts w:eastAsia="Times New Roman"/>
        </w:rPr>
        <w:t>[This guideline is for Member States and their partners to help make evidence-informed decisions on the appropriate nutrition actions to improve the nutritional status of infants and children aged 6 months to 12 years. It will also support their efforts to</w:t>
      </w:r>
      <w:r>
        <w:rPr>
          <w:rFonts w:eastAsia="Times New Roman"/>
        </w:rPr>
        <w:t xml:space="preserve"> achieve the Sustainable Development Goals, the global targets set by the Comprehensive implementation plan on maternal, infant and young child nutrition, and the Global strategy for women's, children's and adolescents' health 2016–2030.]</w:t>
      </w:r>
      <w:r>
        <w:rPr>
          <w:rFonts w:eastAsia="Times New Roman"/>
        </w:rPr>
        <w:br/>
      </w:r>
      <w:r>
        <w:rPr>
          <w:rFonts w:eastAsia="Times New Roman"/>
          <w:i/>
          <w:iCs/>
        </w:rPr>
        <w:t xml:space="preserve">Freely available </w:t>
      </w:r>
      <w:r>
        <w:rPr>
          <w:rFonts w:eastAsia="Times New Roman"/>
          <w:i/>
          <w:iCs/>
        </w:rPr>
        <w:t>online</w:t>
      </w:r>
    </w:p>
    <w:p w:rsidR="00000000" w:rsidRDefault="0016396A">
      <w:pPr>
        <w:pStyle w:val="Heading3"/>
        <w:rPr>
          <w:rFonts w:eastAsia="Times New Roman"/>
        </w:rPr>
      </w:pPr>
      <w:r>
        <w:rPr>
          <w:rFonts w:eastAsia="Times New Roman"/>
        </w:rPr>
        <w:t>Reports</w:t>
      </w:r>
    </w:p>
    <w:p w:rsidR="00000000" w:rsidRDefault="0016396A">
      <w:pPr>
        <w:spacing w:after="240"/>
        <w:rPr>
          <w:rFonts w:eastAsia="Times New Roman"/>
        </w:rPr>
      </w:pPr>
      <w:r>
        <w:rPr>
          <w:rStyle w:val="Emphasis"/>
          <w:rFonts w:eastAsia="Times New Roman"/>
        </w:rPr>
        <w:t>The following report(s) may be of interest:</w:t>
      </w:r>
      <w:r>
        <w:rPr>
          <w:rFonts w:eastAsia="Times New Roman"/>
        </w:rPr>
        <w:br/>
      </w:r>
      <w:r>
        <w:rPr>
          <w:rFonts w:eastAsia="Times New Roman"/>
        </w:rPr>
        <w:br/>
      </w:r>
      <w:hyperlink r:id="rId94" w:history="1">
        <w:r>
          <w:rPr>
            <w:rStyle w:val="Hyperlink"/>
            <w:rFonts w:eastAsia="Times New Roman"/>
            <w:b/>
            <w:bCs/>
          </w:rPr>
          <w:t>'Fat but fit' still at higher risk of heart disease.</w:t>
        </w:r>
      </w:hyperlink>
      <w:r>
        <w:rPr>
          <w:rFonts w:eastAsia="Times New Roman"/>
        </w:rPr>
        <w:br/>
        <w:t>NHS Choices - Behind The Headlines; 2</w:t>
      </w:r>
      <w:r>
        <w:rPr>
          <w:rFonts w:eastAsia="Times New Roman"/>
        </w:rPr>
        <w:t>017.</w:t>
      </w:r>
      <w:r>
        <w:rPr>
          <w:rFonts w:eastAsia="Times New Roman"/>
        </w:rPr>
        <w:br/>
      </w:r>
      <w:hyperlink r:id="rId95" w:history="1">
        <w:r>
          <w:rPr>
            <w:rStyle w:val="Hyperlink"/>
            <w:rFonts w:eastAsia="Times New Roman"/>
          </w:rPr>
          <w:t>http://www.nhs.uk/news/2017/05May/Pages/fat-but-fit-still-at-risk-of-heart-disease.aspx</w:t>
        </w:r>
      </w:hyperlink>
      <w:r>
        <w:rPr>
          <w:rFonts w:eastAsia="Times New Roman"/>
        </w:rPr>
        <w:br/>
        <w:t>[Researchers used information from a UK database of GP reco</w:t>
      </w:r>
      <w:r>
        <w:rPr>
          <w:rFonts w:eastAsia="Times New Roman"/>
        </w:rPr>
        <w:t>rds covering 3.5 million people, to calculate people's chances of getting cardiovascular disease, such as a heart attack or stroke. They focused on people who were obese based on a body mass index (BMI) over 30, but who did not have the associated risk fac</w:t>
      </w:r>
      <w:r>
        <w:rPr>
          <w:rFonts w:eastAsia="Times New Roman"/>
        </w:rPr>
        <w:t>tors of high blood pressure, diabetes or abnormal fats in their blood.]</w:t>
      </w:r>
      <w:r>
        <w:rPr>
          <w:rFonts w:eastAsia="Times New Roman"/>
        </w:rPr>
        <w:br/>
      </w:r>
      <w:r>
        <w:rPr>
          <w:rFonts w:eastAsia="Times New Roman"/>
          <w:i/>
          <w:iCs/>
        </w:rPr>
        <w:t>Freely available online</w:t>
      </w:r>
      <w:r>
        <w:rPr>
          <w:rFonts w:eastAsia="Times New Roman"/>
        </w:rPr>
        <w:br/>
      </w:r>
      <w:r>
        <w:rPr>
          <w:rFonts w:eastAsia="Times New Roman"/>
        </w:rPr>
        <w:br/>
      </w:r>
      <w:hyperlink r:id="rId96" w:history="1">
        <w:r>
          <w:rPr>
            <w:rStyle w:val="Hyperlink"/>
            <w:rFonts w:eastAsia="Times New Roman"/>
            <w:b/>
            <w:bCs/>
          </w:rPr>
          <w:t>Adolescent obesity and related behaviours: trends and inequalities in the WHO European Region, 2002–2014.</w:t>
        </w:r>
      </w:hyperlink>
      <w:r>
        <w:rPr>
          <w:rFonts w:eastAsia="Times New Roman"/>
        </w:rPr>
        <w:br/>
        <w:t>World Health Organization (WHO); 2017.</w:t>
      </w:r>
      <w:r>
        <w:rPr>
          <w:rFonts w:eastAsia="Times New Roman"/>
        </w:rPr>
        <w:br/>
      </w:r>
      <w:hyperlink r:id="rId97" w:history="1">
        <w:r>
          <w:rPr>
            <w:rStyle w:val="Hyperlink"/>
            <w:rFonts w:eastAsia="Times New Roman"/>
          </w:rPr>
          <w:t>http://www.euro.who.int/en/health-topics/disease-prevention/nutrition/publications/2017/adolescent-obesity-and-r</w:t>
        </w:r>
        <w:r>
          <w:rPr>
            <w:rStyle w:val="Hyperlink"/>
            <w:rFonts w:eastAsia="Times New Roman"/>
          </w:rPr>
          <w:t>elated-behaviours-trends-and-inequalities-in-the-who-european-region,-20022014</w:t>
        </w:r>
      </w:hyperlink>
      <w:r>
        <w:rPr>
          <w:rFonts w:eastAsia="Times New Roman"/>
        </w:rPr>
        <w:br/>
        <w:t>[The report presents the latest trends in obesity, eating behaviours, physical activity and sedentary behaviour from the Health Behaviour in School-Aged Children (HBSC) study, a</w:t>
      </w:r>
      <w:r>
        <w:rPr>
          <w:rFonts w:eastAsia="Times New Roman"/>
        </w:rPr>
        <w:t>nd highlights gender and socioeconomic inequalities across the WHO European Region.]</w:t>
      </w:r>
      <w:r>
        <w:rPr>
          <w:rFonts w:eastAsia="Times New Roman"/>
        </w:rPr>
        <w:br/>
      </w:r>
      <w:r>
        <w:rPr>
          <w:rFonts w:eastAsia="Times New Roman"/>
          <w:i/>
          <w:iCs/>
        </w:rPr>
        <w:t>Freely available online</w:t>
      </w:r>
      <w:r>
        <w:rPr>
          <w:rFonts w:eastAsia="Times New Roman"/>
        </w:rPr>
        <w:br/>
      </w:r>
      <w:r>
        <w:rPr>
          <w:rFonts w:eastAsia="Times New Roman"/>
        </w:rPr>
        <w:br/>
      </w:r>
      <w:hyperlink r:id="rId98" w:history="1">
        <w:r>
          <w:rPr>
            <w:rStyle w:val="Hyperlink"/>
            <w:rFonts w:eastAsia="Times New Roman"/>
            <w:b/>
            <w:bCs/>
          </w:rPr>
          <w:t>An Independent Re</w:t>
        </w:r>
        <w:r>
          <w:rPr>
            <w:rStyle w:val="Hyperlink"/>
            <w:rFonts w:eastAsia="Times New Roman"/>
            <w:b/>
            <w:bCs/>
          </w:rPr>
          <w:t>view into the impact on employment outcomes of drug or alcohol addiction, and obesity.</w:t>
        </w:r>
      </w:hyperlink>
      <w:r>
        <w:rPr>
          <w:rFonts w:eastAsia="Times New Roman"/>
        </w:rPr>
        <w:br/>
        <w:t>Department for Work and Pensions (DWP); 2016.</w:t>
      </w:r>
      <w:r>
        <w:rPr>
          <w:rFonts w:eastAsia="Times New Roman"/>
        </w:rPr>
        <w:br/>
      </w:r>
      <w:hyperlink r:id="rId99" w:history="1">
        <w:r>
          <w:rPr>
            <w:rStyle w:val="Hyperlink"/>
            <w:rFonts w:eastAsia="Times New Roman"/>
          </w:rPr>
          <w:t>https://www.gov.uk/government/publications/drug-and-alcohol-addiction-and-obesity-effects-on-employment-outcomes</w:t>
        </w:r>
      </w:hyperlink>
      <w:r>
        <w:rPr>
          <w:rFonts w:eastAsia="Times New Roman"/>
        </w:rPr>
        <w:br/>
        <w:t>[The government asked Professor Dame Carol Black to undertake an independent review into how best to support people who are addicted to a</w:t>
      </w:r>
      <w:r>
        <w:rPr>
          <w:rFonts w:eastAsia="Times New Roman"/>
        </w:rPr>
        <w:t>lcohol or drugs, or are obese, to start, return or remain in work. This review provides an evidence-based analysis of the factors that stand in the way of employment and recommends practical interventions to help overcome them.]</w:t>
      </w:r>
      <w:r>
        <w:rPr>
          <w:rFonts w:eastAsia="Times New Roman"/>
        </w:rPr>
        <w:br/>
      </w:r>
      <w:r>
        <w:rPr>
          <w:rFonts w:eastAsia="Times New Roman"/>
          <w:i/>
          <w:iCs/>
        </w:rPr>
        <w:t>Freely available online</w:t>
      </w:r>
      <w:r>
        <w:rPr>
          <w:rFonts w:eastAsia="Times New Roman"/>
        </w:rPr>
        <w:br/>
      </w:r>
      <w:r>
        <w:rPr>
          <w:rFonts w:eastAsia="Times New Roman"/>
        </w:rPr>
        <w:br/>
      </w:r>
      <w:hyperlink r:id="rId100" w:history="1">
        <w:r>
          <w:rPr>
            <w:rStyle w:val="Hyperlink"/>
            <w:rFonts w:eastAsia="Times New Roman"/>
            <w:b/>
            <w:bCs/>
          </w:rPr>
          <w:t>Changes in the behaviour and health of 40 to 60 year olds.</w:t>
        </w:r>
      </w:hyperlink>
      <w:r>
        <w:rPr>
          <w:rFonts w:eastAsia="Times New Roman"/>
        </w:rPr>
        <w:br/>
        <w:t>Public Health England (PHE); 2017.</w:t>
      </w:r>
      <w:r>
        <w:rPr>
          <w:rFonts w:eastAsia="Times New Roman"/>
        </w:rPr>
        <w:br/>
      </w:r>
      <w:hyperlink r:id="rId101" w:history="1">
        <w:r>
          <w:rPr>
            <w:rStyle w:val="Hyperlink"/>
            <w:rFonts w:eastAsia="Times New Roman"/>
          </w:rPr>
          <w:t>https://www.gov.uk/government/publications/changes-in-the-behaviour-and-health-of-40-to-60-year-olds</w:t>
        </w:r>
      </w:hyperlink>
      <w:r>
        <w:rPr>
          <w:rFonts w:eastAsia="Times New Roman"/>
        </w:rPr>
        <w:br/>
        <w:t>[Results of an analysis of health-related questions on obesity, smoking, drinking and</w:t>
      </w:r>
      <w:r>
        <w:rPr>
          <w:rFonts w:eastAsia="Times New Roman"/>
        </w:rPr>
        <w:t xml:space="preserve"> general health conditions from the Health Survey for England (HSE) in 40 to 60 year olds between 1991 to 1993 and 2011 and 2013. There is also accompanying data on the lifestyle behaviours of people aged between 40 and 60 in England in 2014. This ad hoc s</w:t>
      </w:r>
      <w:r>
        <w:rPr>
          <w:rFonts w:eastAsia="Times New Roman"/>
        </w:rPr>
        <w:t>tatistical publication supports the development of social marketing campaigns in Public Health England. ]</w:t>
      </w:r>
      <w:r>
        <w:rPr>
          <w:rFonts w:eastAsia="Times New Roman"/>
        </w:rPr>
        <w:br/>
      </w:r>
      <w:r>
        <w:rPr>
          <w:rFonts w:eastAsia="Times New Roman"/>
          <w:i/>
          <w:iCs/>
        </w:rPr>
        <w:t>Freely available online</w:t>
      </w:r>
      <w:r>
        <w:rPr>
          <w:rFonts w:eastAsia="Times New Roman"/>
        </w:rPr>
        <w:br/>
      </w:r>
      <w:r>
        <w:rPr>
          <w:rFonts w:eastAsia="Times New Roman"/>
        </w:rPr>
        <w:br/>
      </w:r>
      <w:hyperlink r:id="rId102" w:history="1">
        <w:r>
          <w:rPr>
            <w:rStyle w:val="Hyperlink"/>
            <w:rFonts w:eastAsia="Times New Roman"/>
            <w:b/>
            <w:bCs/>
          </w:rPr>
          <w:t>Childhood obesity plan case studies.</w:t>
        </w:r>
      </w:hyperlink>
      <w:r>
        <w:rPr>
          <w:rFonts w:eastAsia="Times New Roman"/>
        </w:rPr>
        <w:br/>
        <w:t>Department of Health (DH); 2017.</w:t>
      </w:r>
      <w:r>
        <w:rPr>
          <w:rFonts w:eastAsia="Times New Roman"/>
        </w:rPr>
        <w:br/>
      </w:r>
      <w:hyperlink r:id="rId103" w:history="1">
        <w:r>
          <w:rPr>
            <w:rStyle w:val="Hyperlink"/>
            <w:rFonts w:eastAsia="Times New Roman"/>
          </w:rPr>
          <w:t>https://www.gov.uk/government/collections/childhood-obesity-plan-case-studies?utm_sou</w:t>
        </w:r>
        <w:r>
          <w:rPr>
            <w:rStyle w:val="Hyperlink"/>
            <w:rFonts w:eastAsia="Times New Roman"/>
          </w:rPr>
          <w:t>rce=The%20King%27s%20Fund%20newsletters&amp;utm_medium=email&amp;utm_campaign=7933053_NEWSL_HMP%202017-01-24&amp;dm_i=21A8%2C4Q16L%2CFMB7PQ%2CHP0IB%2C1</w:t>
        </w:r>
      </w:hyperlink>
      <w:r>
        <w:rPr>
          <w:rFonts w:eastAsia="Times New Roman"/>
        </w:rPr>
        <w:br/>
        <w:t xml:space="preserve">[These case studies describe the progress being made across the country to improve children’s nutrition, health and </w:t>
      </w:r>
      <w:r>
        <w:rPr>
          <w:rFonts w:eastAsia="Times New Roman"/>
        </w:rPr>
        <w:t>wellbeing.]</w:t>
      </w:r>
      <w:r>
        <w:rPr>
          <w:rFonts w:eastAsia="Times New Roman"/>
        </w:rPr>
        <w:br/>
      </w:r>
      <w:r>
        <w:rPr>
          <w:rFonts w:eastAsia="Times New Roman"/>
          <w:i/>
          <w:iCs/>
        </w:rPr>
        <w:t>Freely available online</w:t>
      </w:r>
      <w:r>
        <w:rPr>
          <w:rFonts w:eastAsia="Times New Roman"/>
        </w:rPr>
        <w:br/>
      </w:r>
      <w:r>
        <w:rPr>
          <w:rFonts w:eastAsia="Times New Roman"/>
        </w:rPr>
        <w:br/>
      </w:r>
      <w:hyperlink r:id="rId104" w:history="1">
        <w:r>
          <w:rPr>
            <w:rStyle w:val="Hyperlink"/>
            <w:rFonts w:eastAsia="Times New Roman"/>
            <w:b/>
            <w:bCs/>
          </w:rPr>
          <w:t>Childhood obesity: follow-up.</w:t>
        </w:r>
      </w:hyperlink>
      <w:r>
        <w:rPr>
          <w:rFonts w:eastAsia="Times New Roman"/>
        </w:rPr>
        <w:br/>
        <w:t>House o</w:t>
      </w:r>
      <w:r>
        <w:rPr>
          <w:rFonts w:eastAsia="Times New Roman"/>
        </w:rPr>
        <w:t>f Commons Health Select Committee; 2017.</w:t>
      </w:r>
      <w:r>
        <w:rPr>
          <w:rFonts w:eastAsia="Times New Roman"/>
        </w:rPr>
        <w:br/>
      </w:r>
      <w:hyperlink r:id="rId105" w:history="1">
        <w:r>
          <w:rPr>
            <w:rStyle w:val="Hyperlink"/>
            <w:rFonts w:eastAsia="Times New Roman"/>
          </w:rPr>
          <w:t>http://www.parliament.uk/business</w:t>
        </w:r>
        <w:r>
          <w:rPr>
            <w:rStyle w:val="Hyperlink"/>
            <w:rFonts w:eastAsia="Times New Roman"/>
          </w:rPr>
          <w:t>/committees/committees-a-z/commons-select/health-committee/news-parliament-20151/childhood-obesity-follow-up-report-published-16-17/</w:t>
        </w:r>
      </w:hyperlink>
      <w:r>
        <w:rPr>
          <w:rFonts w:eastAsia="Times New Roman"/>
        </w:rPr>
        <w:br/>
        <w:t>[The Government's plan to tackle childhood obesity was published in August 2016. Although the Health Committee welcomes the</w:t>
      </w:r>
      <w:r>
        <w:rPr>
          <w:rFonts w:eastAsia="Times New Roman"/>
        </w:rPr>
        <w:t xml:space="preserve"> measures the Government has announced on the sugary drinks levy, they are extremely disappointed that several key areas for action that could have made the strategy more effective have not been included.]</w:t>
      </w:r>
      <w:r>
        <w:rPr>
          <w:rFonts w:eastAsia="Times New Roman"/>
        </w:rPr>
        <w:br/>
      </w:r>
      <w:r>
        <w:rPr>
          <w:rFonts w:eastAsia="Times New Roman"/>
          <w:i/>
          <w:iCs/>
        </w:rPr>
        <w:t>Freely available online</w:t>
      </w:r>
      <w:r>
        <w:rPr>
          <w:rFonts w:eastAsia="Times New Roman"/>
        </w:rPr>
        <w:br/>
      </w:r>
      <w:r>
        <w:rPr>
          <w:rFonts w:eastAsia="Times New Roman"/>
        </w:rPr>
        <w:br/>
      </w:r>
      <w:hyperlink r:id="rId106" w:history="1">
        <w:r>
          <w:rPr>
            <w:rStyle w:val="Hyperlink"/>
            <w:rFonts w:eastAsia="Times New Roman"/>
            <w:b/>
            <w:bCs/>
          </w:rPr>
          <w:t>NIHR Signal: A group weight loss programme shows promise compared with usual approach.</w:t>
        </w:r>
      </w:hyperlink>
      <w:r>
        <w:rPr>
          <w:rFonts w:eastAsia="Times New Roman"/>
        </w:rPr>
        <w:br/>
        <w:t>NIHR Dissemination Centre; 2017.</w:t>
      </w:r>
      <w:r>
        <w:rPr>
          <w:rFonts w:eastAsia="Times New Roman"/>
        </w:rPr>
        <w:br/>
      </w:r>
      <w:hyperlink r:id="rId107" w:history="1">
        <w:r>
          <w:rPr>
            <w:rStyle w:val="Hyperlink"/>
            <w:rFonts w:eastAsia="Times New Roman"/>
          </w:rPr>
          <w:t>https:/</w:t>
        </w:r>
        <w:r>
          <w:rPr>
            <w:rStyle w:val="Hyperlink"/>
            <w:rFonts w:eastAsia="Times New Roman"/>
          </w:rPr>
          <w:t>/discover.dc.nihr.ac.uk/portal/article?id=SIG-5000398</w:t>
        </w:r>
      </w:hyperlink>
      <w:r>
        <w:rPr>
          <w:rFonts w:eastAsia="Times New Roman"/>
        </w:rPr>
        <w:br/>
        <w:t>[A new, intensive NHS group weight management programme was more effective than the more common individual sessions with a practice nurse.]</w:t>
      </w:r>
      <w:r>
        <w:rPr>
          <w:rFonts w:eastAsia="Times New Roman"/>
        </w:rPr>
        <w:br/>
      </w:r>
      <w:r>
        <w:rPr>
          <w:rFonts w:eastAsia="Times New Roman"/>
          <w:i/>
          <w:iCs/>
        </w:rPr>
        <w:t>Freely available online</w:t>
      </w:r>
      <w:r>
        <w:rPr>
          <w:rFonts w:eastAsia="Times New Roman"/>
        </w:rPr>
        <w:br/>
      </w:r>
      <w:r>
        <w:rPr>
          <w:rFonts w:eastAsia="Times New Roman"/>
        </w:rPr>
        <w:br/>
      </w:r>
      <w:hyperlink r:id="rId108" w:history="1">
        <w:r>
          <w:rPr>
            <w:rStyle w:val="Hyperlink"/>
            <w:rFonts w:eastAsia="Times New Roman"/>
            <w:b/>
            <w:bCs/>
          </w:rPr>
          <w:t>No proof that sugar-free soft drinks are healthier, argues review.</w:t>
        </w:r>
      </w:hyperlink>
      <w:r>
        <w:rPr>
          <w:rFonts w:eastAsia="Times New Roman"/>
        </w:rPr>
        <w:br/>
        <w:t>NHS Choices - Behind The Headlines; 2017.</w:t>
      </w:r>
      <w:r>
        <w:rPr>
          <w:rFonts w:eastAsia="Times New Roman"/>
        </w:rPr>
        <w:br/>
      </w:r>
      <w:hyperlink r:id="rId109" w:history="1">
        <w:r>
          <w:rPr>
            <w:rStyle w:val="Hyperlink"/>
            <w:rFonts w:eastAsia="Times New Roman"/>
          </w:rPr>
          <w:t>http://www.nhs.uk/news/2017/01January/Pages/No-proof-that-sugar-free-soft-drinks-are-healthier-argues-review.aspx</w:t>
        </w:r>
      </w:hyperlink>
      <w:r>
        <w:rPr>
          <w:rFonts w:eastAsia="Times New Roman"/>
        </w:rPr>
        <w:br/>
        <w:t>["Soft drinks made with artif</w:t>
      </w:r>
      <w:r>
        <w:rPr>
          <w:rFonts w:eastAsia="Times New Roman"/>
        </w:rPr>
        <w:t>icial sweeteners, such as diet colas, do not help people lose weight and may be as big a part of the obesity problem as the full-sugar versions," The Guardian reports. While the headline may sound definitive, this was the conclusion of an opinion piece (or</w:t>
      </w:r>
      <w:r>
        <w:rPr>
          <w:rFonts w:eastAsia="Times New Roman"/>
        </w:rPr>
        <w:t xml:space="preserve"> narrative review), not evidence based on new research.]</w:t>
      </w:r>
      <w:r>
        <w:rPr>
          <w:rFonts w:eastAsia="Times New Roman"/>
        </w:rPr>
        <w:br/>
      </w:r>
      <w:r>
        <w:rPr>
          <w:rFonts w:eastAsia="Times New Roman"/>
          <w:i/>
          <w:iCs/>
        </w:rPr>
        <w:t>Freely available online</w:t>
      </w:r>
      <w:r>
        <w:rPr>
          <w:rFonts w:eastAsia="Times New Roman"/>
        </w:rPr>
        <w:br/>
      </w:r>
      <w:r>
        <w:rPr>
          <w:rFonts w:eastAsia="Times New Roman"/>
        </w:rPr>
        <w:br/>
      </w:r>
      <w:hyperlink r:id="rId110" w:history="1">
        <w:r>
          <w:rPr>
            <w:rStyle w:val="Hyperlink"/>
            <w:rFonts w:eastAsia="Times New Roman"/>
            <w:b/>
            <w:bCs/>
          </w:rPr>
          <w:t>Overweight young men 'more likely to get severe li</w:t>
        </w:r>
        <w:r>
          <w:rPr>
            <w:rStyle w:val="Hyperlink"/>
            <w:rFonts w:eastAsia="Times New Roman"/>
            <w:b/>
            <w:bCs/>
          </w:rPr>
          <w:t>ver disease'.</w:t>
        </w:r>
      </w:hyperlink>
      <w:r>
        <w:rPr>
          <w:rFonts w:eastAsia="Times New Roman"/>
        </w:rPr>
        <w:br/>
        <w:t>NHS Choices - Behind The Headlines; 2017.</w:t>
      </w:r>
      <w:r>
        <w:rPr>
          <w:rFonts w:eastAsia="Times New Roman"/>
        </w:rPr>
        <w:br/>
      </w:r>
      <w:hyperlink r:id="rId111" w:history="1">
        <w:r>
          <w:rPr>
            <w:rStyle w:val="Hyperlink"/>
            <w:rFonts w:eastAsia="Times New Roman"/>
          </w:rPr>
          <w:t>http://www.nhs.uk/news/2017/03March/Pages/Overweight-young-men-more-likely-t</w:t>
        </w:r>
        <w:r>
          <w:rPr>
            <w:rStyle w:val="Hyperlink"/>
            <w:rFonts w:eastAsia="Times New Roman"/>
          </w:rPr>
          <w:t>o-get-severe-liver-disease.aspx</w:t>
        </w:r>
      </w:hyperlink>
      <w:r>
        <w:rPr>
          <w:rFonts w:eastAsia="Times New Roman"/>
        </w:rPr>
        <w:br/>
        <w:t>[This cohort study aimed to assess whether a high BMI in late adolescence is associated with an increased risk of severe liver disease and liver cancer in later life. The researchers generally found a higher BMI was associat</w:t>
      </w:r>
      <w:r>
        <w:rPr>
          <w:rFonts w:eastAsia="Times New Roman"/>
        </w:rPr>
        <w:t>ed with an increased risk of severe liver disease, including liver cancer.]</w:t>
      </w:r>
      <w:r>
        <w:rPr>
          <w:rFonts w:eastAsia="Times New Roman"/>
        </w:rPr>
        <w:br/>
      </w:r>
      <w:r>
        <w:rPr>
          <w:rFonts w:eastAsia="Times New Roman"/>
          <w:i/>
          <w:iCs/>
        </w:rPr>
        <w:t>Freely available online</w:t>
      </w:r>
      <w:r>
        <w:rPr>
          <w:rFonts w:eastAsia="Times New Roman"/>
        </w:rPr>
        <w:br/>
      </w:r>
      <w:r>
        <w:rPr>
          <w:rFonts w:eastAsia="Times New Roman"/>
        </w:rPr>
        <w:br/>
      </w:r>
      <w:hyperlink r:id="rId112" w:history="1">
        <w:r>
          <w:rPr>
            <w:rStyle w:val="Hyperlink"/>
            <w:rFonts w:eastAsia="Times New Roman"/>
            <w:b/>
            <w:bCs/>
          </w:rPr>
          <w:t>Perinatal pat</w:t>
        </w:r>
        <w:r>
          <w:rPr>
            <w:rStyle w:val="Hyperlink"/>
            <w:rFonts w:eastAsia="Times New Roman"/>
            <w:b/>
            <w:bCs/>
          </w:rPr>
          <w:t>hway for babies with palliative care needs.</w:t>
        </w:r>
      </w:hyperlink>
      <w:r>
        <w:rPr>
          <w:rFonts w:eastAsia="Times New Roman"/>
        </w:rPr>
        <w:br/>
        <w:t>Together for Short Lives; 2017.</w:t>
      </w:r>
      <w:r>
        <w:rPr>
          <w:rFonts w:eastAsia="Times New Roman"/>
        </w:rPr>
        <w:br/>
      </w:r>
      <w:hyperlink r:id="rId113" w:history="1">
        <w:r>
          <w:rPr>
            <w:rStyle w:val="Hyperlink"/>
            <w:rFonts w:eastAsia="Times New Roman"/>
          </w:rPr>
          <w:t>http://www.togetherforshortlives.org.u</w:t>
        </w:r>
        <w:r>
          <w:rPr>
            <w:rStyle w:val="Hyperlink"/>
            <w:rFonts w:eastAsia="Times New Roman"/>
          </w:rPr>
          <w:t>k/professionals/resources/11598_perinatal_pathway_for_babies_with_palliative_care_needs</w:t>
        </w:r>
      </w:hyperlink>
      <w:r>
        <w:rPr>
          <w:rFonts w:eastAsia="Times New Roman"/>
        </w:rPr>
        <w:br/>
        <w:t>[The Perinatal Pathway for Babies with Palliative Care Needs is to support professionals to help families with seriously ill babies have more choice in their child’s ca</w:t>
      </w:r>
      <w:r>
        <w:rPr>
          <w:rFonts w:eastAsia="Times New Roman"/>
        </w:rPr>
        <w:t>re and the best experience and memories of their baby, no matter how short their life may be. The pathway has been developed by Together for Short Lives with expert input from leading ethicists and clinicians working across obstetrics, antenatal and neonat</w:t>
      </w:r>
      <w:r>
        <w:rPr>
          <w:rFonts w:eastAsia="Times New Roman"/>
        </w:rPr>
        <w:t>al care, and children’s palliative care.]</w:t>
      </w:r>
      <w:r>
        <w:rPr>
          <w:rFonts w:eastAsia="Times New Roman"/>
        </w:rPr>
        <w:br/>
      </w:r>
      <w:r>
        <w:rPr>
          <w:rFonts w:eastAsia="Times New Roman"/>
          <w:i/>
          <w:iCs/>
        </w:rPr>
        <w:t>Freely available online</w:t>
      </w:r>
      <w:r>
        <w:rPr>
          <w:rFonts w:eastAsia="Times New Roman"/>
        </w:rPr>
        <w:br/>
      </w:r>
      <w:r>
        <w:rPr>
          <w:rFonts w:eastAsia="Times New Roman"/>
        </w:rPr>
        <w:br/>
      </w:r>
      <w:hyperlink r:id="rId114" w:history="1">
        <w:r>
          <w:rPr>
            <w:rStyle w:val="Hyperlink"/>
            <w:rFonts w:eastAsia="Times New Roman"/>
            <w:b/>
            <w:bCs/>
          </w:rPr>
          <w:t>State of child health report 2017.</w:t>
        </w:r>
      </w:hyperlink>
      <w:r>
        <w:rPr>
          <w:rFonts w:eastAsia="Times New Roman"/>
        </w:rPr>
        <w:br/>
        <w:t>Royal College of Paediatrics and Child Health (RCPH); 2017.</w:t>
      </w:r>
      <w:r>
        <w:rPr>
          <w:rFonts w:eastAsia="Times New Roman"/>
        </w:rPr>
        <w:br/>
      </w:r>
      <w:hyperlink r:id="rId115" w:history="1">
        <w:r>
          <w:rPr>
            <w:rStyle w:val="Hyperlink"/>
            <w:rFonts w:eastAsia="Times New Roman"/>
          </w:rPr>
          <w:t>http://www.rcpch.ac.uk/news/rcpch-launches-landmark-state-child-health-report</w:t>
        </w:r>
      </w:hyperlink>
      <w:r>
        <w:rPr>
          <w:rFonts w:eastAsia="Times New Roman"/>
        </w:rPr>
        <w:br/>
        <w:t>[This report brings together data for the first time on a comprehensive list of 25 m</w:t>
      </w:r>
      <w:r>
        <w:rPr>
          <w:rFonts w:eastAsia="Times New Roman"/>
        </w:rPr>
        <w:t xml:space="preserve">easures of the health of UK children, ranging from specific conditions such as asthma, diabetes and epilepsy, risk factors for poor health such as obesity and a low rate of breastfeeding, to child deaths. The data provide an “across the board” snapshot of </w:t>
      </w:r>
      <w:r>
        <w:rPr>
          <w:rFonts w:eastAsia="Times New Roman"/>
        </w:rPr>
        <w:t>child health and wellbeing in the UK. ]</w:t>
      </w:r>
      <w:r>
        <w:rPr>
          <w:rFonts w:eastAsia="Times New Roman"/>
        </w:rPr>
        <w:br/>
      </w:r>
      <w:r>
        <w:rPr>
          <w:rFonts w:eastAsia="Times New Roman"/>
          <w:i/>
          <w:iCs/>
        </w:rPr>
        <w:t>Freely available online</w:t>
      </w:r>
    </w:p>
    <w:p w:rsidR="00000000" w:rsidRDefault="0016396A">
      <w:pPr>
        <w:pStyle w:val="Heading3"/>
        <w:rPr>
          <w:rFonts w:eastAsia="Times New Roman"/>
        </w:rPr>
      </w:pPr>
      <w:r>
        <w:rPr>
          <w:rFonts w:eastAsia="Times New Roman"/>
        </w:rPr>
        <w:t>Websites</w:t>
      </w:r>
    </w:p>
    <w:p w:rsidR="00000000" w:rsidRDefault="0016396A">
      <w:pPr>
        <w:spacing w:after="240"/>
        <w:rPr>
          <w:rFonts w:eastAsia="Times New Roman"/>
        </w:rPr>
      </w:pPr>
      <w:r>
        <w:rPr>
          <w:rStyle w:val="Emphasis"/>
          <w:rFonts w:eastAsia="Times New Roman"/>
        </w:rPr>
        <w:t>The following website(s) may be of interest:</w:t>
      </w:r>
      <w:r>
        <w:rPr>
          <w:rFonts w:eastAsia="Times New Roman"/>
        </w:rPr>
        <w:br/>
      </w:r>
      <w:r>
        <w:rPr>
          <w:rFonts w:eastAsia="Times New Roman"/>
        </w:rPr>
        <w:br/>
      </w:r>
      <w:hyperlink r:id="rId116" w:history="1">
        <w:r>
          <w:rPr>
            <w:rStyle w:val="Hyperlink"/>
            <w:rFonts w:eastAsia="Times New Roman"/>
            <w:b/>
            <w:bCs/>
          </w:rPr>
          <w:t>BJGP Open: championing global primary health care.</w:t>
        </w:r>
      </w:hyperlink>
      <w:r>
        <w:rPr>
          <w:rFonts w:eastAsia="Times New Roman"/>
        </w:rPr>
        <w:br/>
      </w:r>
      <w:hyperlink r:id="rId117" w:history="1">
        <w:r>
          <w:rPr>
            <w:rStyle w:val="Hyperlink"/>
            <w:rFonts w:eastAsia="Times New Roman"/>
          </w:rPr>
          <w:t>http://bjg</w:t>
        </w:r>
        <w:r>
          <w:rPr>
            <w:rStyle w:val="Hyperlink"/>
            <w:rFonts w:eastAsia="Times New Roman"/>
          </w:rPr>
          <w:t>popen.org/</w:t>
        </w:r>
      </w:hyperlink>
      <w:r>
        <w:rPr>
          <w:rFonts w:eastAsia="Times New Roman"/>
        </w:rPr>
        <w:br/>
        <w:t>[The Royal College of General Practitioners has launched BJGP Open. This open access journal aims to serve the primary healthcare community, showcasing original research from around the world. Accounts of new developments in primary care, clinic</w:t>
      </w:r>
      <w:r>
        <w:rPr>
          <w:rFonts w:eastAsia="Times New Roman"/>
        </w:rPr>
        <w:t>al case studies, novel directions for healthcare policy, and research protocols for planned clinical trials from around the world will all feature in the journal. ]</w:t>
      </w:r>
      <w:r>
        <w:rPr>
          <w:rFonts w:eastAsia="Times New Roman"/>
        </w:rPr>
        <w:br/>
      </w:r>
      <w:r>
        <w:rPr>
          <w:rFonts w:eastAsia="Times New Roman"/>
          <w:i/>
          <w:iCs/>
        </w:rPr>
        <w:t>Freely available online</w:t>
      </w:r>
      <w:r>
        <w:rPr>
          <w:rFonts w:eastAsia="Times New Roman"/>
        </w:rPr>
        <w:br/>
      </w:r>
      <w:r>
        <w:rPr>
          <w:rFonts w:eastAsia="Times New Roman"/>
        </w:rPr>
        <w:br/>
      </w:r>
      <w:hyperlink r:id="rId118" w:history="1">
        <w:r>
          <w:rPr>
            <w:rStyle w:val="Hyperlink"/>
            <w:rFonts w:eastAsia="Times New Roman"/>
            <w:b/>
            <w:bCs/>
          </w:rPr>
          <w:t>Reducing childhood obesity.</w:t>
        </w:r>
      </w:hyperlink>
      <w:r>
        <w:rPr>
          <w:rFonts w:eastAsia="Times New Roman"/>
        </w:rPr>
        <w:br/>
      </w:r>
      <w:hyperlink r:id="rId119" w:history="1">
        <w:r>
          <w:rPr>
            <w:rStyle w:val="Hyperlink"/>
            <w:rFonts w:eastAsia="Times New Roman"/>
          </w:rPr>
          <w:t>https://engage.dh.gov.uk/childhoodobesity/tackling-childhood-obesity/</w:t>
        </w:r>
      </w:hyperlink>
      <w:r>
        <w:rPr>
          <w:rFonts w:eastAsia="Times New Roman"/>
        </w:rPr>
        <w:br/>
        <w:t xml:space="preserve">[The Department of Health has launched a website to </w:t>
      </w:r>
      <w:r>
        <w:rPr>
          <w:rFonts w:eastAsia="Times New Roman"/>
        </w:rPr>
        <w:t>signpost the progress being made to reduce childhood obesity. ]</w:t>
      </w:r>
      <w:r>
        <w:rPr>
          <w:rFonts w:eastAsia="Times New Roman"/>
        </w:rPr>
        <w:br/>
      </w:r>
      <w:r>
        <w:rPr>
          <w:rFonts w:eastAsia="Times New Roman"/>
          <w:i/>
          <w:iCs/>
        </w:rPr>
        <w:t>Freely available online</w:t>
      </w:r>
      <w:r>
        <w:rPr>
          <w:rFonts w:eastAsia="Times New Roman"/>
        </w:rPr>
        <w:br/>
      </w:r>
      <w:r>
        <w:rPr>
          <w:rFonts w:eastAsia="Times New Roman"/>
        </w:rPr>
        <w:br/>
      </w:r>
      <w:hyperlink r:id="rId120" w:anchor="H1280134" w:history="1">
        <w:r>
          <w:rPr>
            <w:rStyle w:val="Hyperlink"/>
            <w:rFonts w:eastAsia="Times New Roman"/>
            <w:b/>
            <w:bCs/>
          </w:rPr>
          <w:t>UpToDate What's New: Metformin Use in Patients with Diabetes and Renal Impairment, Heart Failure or Chronic Liver Disease.</w:t>
        </w:r>
      </w:hyperlink>
      <w:r>
        <w:rPr>
          <w:rFonts w:eastAsia="Times New Roman"/>
        </w:rPr>
        <w:br/>
      </w:r>
      <w:hyperlink r:id="rId121" w:anchor="H1280134" w:history="1">
        <w:r>
          <w:rPr>
            <w:rStyle w:val="Hyperlink"/>
            <w:rFonts w:eastAsia="Times New Roman"/>
          </w:rPr>
          <w:t>https://www.uptodate.com/contents/metformin-in-the-treatment-of-adults-with-type-2-diabetes-mellitus?source=see_link&amp;sectionName=CONTRAINDICATIONS&amp;anchor=H12801</w:t>
        </w:r>
        <w:r>
          <w:rPr>
            <w:rStyle w:val="Hyperlink"/>
            <w:rFonts w:eastAsia="Times New Roman"/>
          </w:rPr>
          <w:t>34&amp;mkt_tok=eyJpIjoiTW1NM1l6QTFNVEl3TldaaSIsInQiOiJvTEJrck16NFMxOWpnN1BKeUJzenNBTkNsSDNxc1FsQzNoOTBieUlSZkR1Y0piMjRaaTg2XC9rRTc2cWhJcGVMZHpvVkdESEh3dERwVHl1WFhtd3VkMWVRQ2lPV21nRmNBOGpzV0NONWhuNHFjdlZ1RnhVMndTalhtaVJkUHdRTEZjeXA4ZktFOHZaRmRMd0xCblgxbERnPT0if</w:t>
        </w:r>
        <w:r>
          <w:rPr>
            <w:rStyle w:val="Hyperlink"/>
            <w:rFonts w:eastAsia="Times New Roman"/>
          </w:rPr>
          <w:t>Q%3D%3D#H1280134</w:t>
        </w:r>
      </w:hyperlink>
      <w:r>
        <w:rPr>
          <w:rFonts w:eastAsia="Times New Roman"/>
        </w:rPr>
        <w:br/>
        <w:t>[Recommendations regarding metformin use in patients with an eGFR between 30 and 45 mL/min vary and UpToDate authors individualize decisions about metformin use in such patients. ]</w:t>
      </w:r>
      <w:r>
        <w:rPr>
          <w:rFonts w:eastAsia="Times New Roman"/>
        </w:rPr>
        <w:br/>
      </w:r>
      <w:r>
        <w:rPr>
          <w:rFonts w:eastAsia="Times New Roman"/>
          <w:i/>
          <w:iCs/>
        </w:rPr>
        <w:t>Available from NHS PCs</w:t>
      </w:r>
    </w:p>
    <w:sectPr w:rsidR="0000000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efaultTabStop w:val="720"/>
  <w:noPunctuationKerning/>
  <w:characterSpacingControl w:val="doNotCompress"/>
  <w:compat/>
  <w:rsids>
    <w:rsidRoot w:val="0016396A"/>
    <w:rsid w:val="0016396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ebn.bmj.com/content/20/1/23.full" TargetMode="External"/><Relationship Id="rId117" Type="http://schemas.openxmlformats.org/officeDocument/2006/relationships/hyperlink" Target="http://bjgpopen.org/" TargetMode="External"/><Relationship Id="rId21" Type="http://schemas.openxmlformats.org/officeDocument/2006/relationships/hyperlink" Target="https://www.ncbi.nlm.nih.gov/pubmed/27346092" TargetMode="External"/><Relationship Id="rId42" Type="http://schemas.openxmlformats.org/officeDocument/2006/relationships/hyperlink" Target="https://www.ncbi.nlm.nih.gov/pubmed/26722007" TargetMode="External"/><Relationship Id="rId47" Type="http://schemas.openxmlformats.org/officeDocument/2006/relationships/hyperlink" Target="https://www.ncbi.nlm.nih.gov/pubmed/27018616" TargetMode="External"/><Relationship Id="rId63" Type="http://schemas.openxmlformats.org/officeDocument/2006/relationships/hyperlink" Target="https://slam.koha-ptfs.co.uk/cgi-bin/koha/opac-detail.pl?biblionumber=31771" TargetMode="External"/><Relationship Id="rId68" Type="http://schemas.openxmlformats.org/officeDocument/2006/relationships/hyperlink" Target="https://slam.koha-ptfs.co.uk/cgi-bin/koha/opac-detail.pl?biblionumber=31778" TargetMode="External"/><Relationship Id="rId84" Type="http://schemas.openxmlformats.org/officeDocument/2006/relationships/hyperlink" Target="https://www.gov.uk/government/publications/health-matters-obesity-and-the-food-environment/health-matters-obesity-and-the-food-environment--2" TargetMode="External"/><Relationship Id="rId89" Type="http://schemas.openxmlformats.org/officeDocument/2006/relationships/hyperlink" Target="https://www.cot.co.uk/news/decision-making/new-guide-occupational-therapists-support-understanding-patient-group-direction" TargetMode="External"/><Relationship Id="rId112" Type="http://schemas.openxmlformats.org/officeDocument/2006/relationships/hyperlink" Target="http://www.togetherforshortlives.org.uk/professionals/resources/11598_perinatal_pathway_for_babies_with_palliative_care_needs" TargetMode="External"/><Relationship Id="rId16" Type="http://schemas.openxmlformats.org/officeDocument/2006/relationships/hyperlink" Target="http://bjp.rcpsych.org/cgi/content/short/210/4/284?rss=1" TargetMode="External"/><Relationship Id="rId107" Type="http://schemas.openxmlformats.org/officeDocument/2006/relationships/hyperlink" Target="https://discover.dc.nihr.ac.uk/portal/article?id=SIG-5000398" TargetMode="External"/><Relationship Id="rId11" Type="http://schemas.openxmlformats.org/officeDocument/2006/relationships/hyperlink" Target="http://onlinelibrary.wiley.com/doi/10.1111/jhn.12414/full" TargetMode="External"/><Relationship Id="rId32" Type="http://schemas.openxmlformats.org/officeDocument/2006/relationships/hyperlink" Target="https://www.journalslibrary.nihr.ac.uk/hta/hta21190/" TargetMode="External"/><Relationship Id="rId37" Type="http://schemas.openxmlformats.org/officeDocument/2006/relationships/hyperlink" Target="http://search.ebscohost.com/login.aspx?direct=true&amp;db=c8h&amp;AN=121207075&amp;site=ehost-live" TargetMode="External"/><Relationship Id="rId53" Type="http://schemas.openxmlformats.org/officeDocument/2006/relationships/hyperlink" Target="https://www.clinicalkey.com/" TargetMode="External"/><Relationship Id="rId58" Type="http://schemas.openxmlformats.org/officeDocument/2006/relationships/hyperlink" Target="http://search.ebscohost.com/login.aspx?direct=true&amp;db=c8h&amp;AN=122106611&amp;site=ehost-live" TargetMode="External"/><Relationship Id="rId74" Type="http://schemas.openxmlformats.org/officeDocument/2006/relationships/hyperlink" Target="http://www.firststepsnutrition.org/events.html" TargetMode="External"/><Relationship Id="rId79" Type="http://schemas.openxmlformats.org/officeDocument/2006/relationships/hyperlink" Target="http://www.westminster-briefing.com/SchoolNursing2017" TargetMode="External"/><Relationship Id="rId102" Type="http://schemas.openxmlformats.org/officeDocument/2006/relationships/hyperlink" Target="https://www.gov.uk/government/collections/childhood-obesity-plan-case-studies?utm_source=The%20King%27s%20Fund%20newsletters&amp;utm_medium=email&amp;utm_campaign=7933053_NEWSL_HMP%202017-01-24&amp;dm_i=21A8%2C4Q16L%2CFMB7PQ%2CHP0IB%2C1" TargetMode="External"/><Relationship Id="rId123" Type="http://schemas.openxmlformats.org/officeDocument/2006/relationships/theme" Target="theme/theme1.xml"/><Relationship Id="rId5" Type="http://schemas.openxmlformats.org/officeDocument/2006/relationships/hyperlink" Target="http://search.ebscohost.com/login.aspx?direct=true&amp;db=c8h&amp;AN=121207063&amp;site=ehost-live" TargetMode="External"/><Relationship Id="rId61" Type="http://schemas.openxmlformats.org/officeDocument/2006/relationships/hyperlink" Target="https://slam.koha-ptfs.co.uk/cgi-bin/koha/opac-detail.pl?biblionumber=31721" TargetMode="External"/><Relationship Id="rId82" Type="http://schemas.openxmlformats.org/officeDocument/2006/relationships/hyperlink" Target="http://www.who.int/nutrition/publications/micronutrients/guidelines/maize-corn-fortification/en/" TargetMode="External"/><Relationship Id="rId90" Type="http://schemas.openxmlformats.org/officeDocument/2006/relationships/hyperlink" Target="https://www.nice.org.uk/guidance/mpg2" TargetMode="External"/><Relationship Id="rId95" Type="http://schemas.openxmlformats.org/officeDocument/2006/relationships/hyperlink" Target="http://www.nhs.uk/news/2017/05May/Pages/fat-but-fit-still-at-risk-of-heart-disease.aspx" TargetMode="External"/><Relationship Id="rId19" Type="http://schemas.openxmlformats.org/officeDocument/2006/relationships/hyperlink" Target="https://www.ncbi.nlm.nih.gov/pubmed/28100520" TargetMode="External"/><Relationship Id="rId14" Type="http://schemas.openxmlformats.org/officeDocument/2006/relationships/hyperlink" Target="http://onlinelibrary.wiley.com/enhanced/doi/10.1002/14651858.CD010698.pub2" TargetMode="External"/><Relationship Id="rId22" Type="http://schemas.openxmlformats.org/officeDocument/2006/relationships/hyperlink" Target="http://search.ebscohost.com/login.aspx?direct=true&amp;db=c8h&amp;AN=123234020&amp;site=ehost-live" TargetMode="External"/><Relationship Id="rId27" Type="http://schemas.openxmlformats.org/officeDocument/2006/relationships/hyperlink" Target="http://journals.sagepub.com/doi/abs/10.1177/0308022616681795?ai=2b4&amp;mi=ehikzz&amp;af=R" TargetMode="External"/><Relationship Id="rId30" Type="http://schemas.openxmlformats.org/officeDocument/2006/relationships/hyperlink" Target="http://onlinelibrary.wiley.com/doi/10.1111/jhn.12405/pdf" TargetMode="External"/><Relationship Id="rId35" Type="http://schemas.openxmlformats.org/officeDocument/2006/relationships/hyperlink" Target="http://onlinelibrary.wiley.com/enhanced/doi/10.1002/14651858.CD011598.pub2" TargetMode="External"/><Relationship Id="rId43" Type="http://schemas.openxmlformats.org/officeDocument/2006/relationships/hyperlink" Target="http://ebn.bmj.com/content/20/2/33.info" TargetMode="External"/><Relationship Id="rId48" Type="http://schemas.openxmlformats.org/officeDocument/2006/relationships/hyperlink" Target="http://search.ebscohost.com/login.aspx?direct=true&amp;db=c8h&amp;AN=122991996&amp;site=ehost-live" TargetMode="External"/><Relationship Id="rId56" Type="http://schemas.openxmlformats.org/officeDocument/2006/relationships/hyperlink" Target="http://onlinelibrary.wiley.com/enhanced/doi/10.1002/14651858.CD011413.pub2" TargetMode="External"/><Relationship Id="rId64" Type="http://schemas.openxmlformats.org/officeDocument/2006/relationships/hyperlink" Target="https://slam.koha-ptfs.co.uk/cgi-bin/koha/opac-detail.pl?biblionumber=31719" TargetMode="External"/><Relationship Id="rId69" Type="http://schemas.openxmlformats.org/officeDocument/2006/relationships/hyperlink" Target="https://slam.koha-ptfs.co.uk/cgi-bin/koha/opac-detail.pl?biblionumber=31753&amp;query_desc=kw%2Cwrdl%3A%20Stahl%27s%20essential%20psychopharmacology" TargetMode="External"/><Relationship Id="rId77" Type="http://schemas.openxmlformats.org/officeDocument/2006/relationships/hyperlink" Target="https://iris.bsuh.nhs.uk/course/view.php?id=173" TargetMode="External"/><Relationship Id="rId100" Type="http://schemas.openxmlformats.org/officeDocument/2006/relationships/hyperlink" Target="https://www.gov.uk/government/publications/changes-in-the-behaviour-and-health-of-40-to-60-year-olds" TargetMode="External"/><Relationship Id="rId105" Type="http://schemas.openxmlformats.org/officeDocument/2006/relationships/hyperlink" Target="http://www.parliament.uk/business/committees/committees-a-z/commons-select/health-committee/news-parliament-20151/childhood-obesity-follow-up-report-published-16-17/" TargetMode="External"/><Relationship Id="rId113" Type="http://schemas.openxmlformats.org/officeDocument/2006/relationships/hyperlink" Target="http://www.togetherforshortlives.org.uk/professionals/resources/11598_perinatal_pathway_for_babies_with_palliative_care_needs" TargetMode="External"/><Relationship Id="rId118" Type="http://schemas.openxmlformats.org/officeDocument/2006/relationships/hyperlink" Target="https://engage.dh.gov.uk/childhoodobesity/tackling-childhood-obesity/" TargetMode="External"/><Relationship Id="rId8" Type="http://schemas.openxmlformats.org/officeDocument/2006/relationships/hyperlink" Target="http://onlinelibrary.wiley.com/enhanced/doi/10.1002/14651858.CD009237.pub2" TargetMode="External"/><Relationship Id="rId51" Type="http://schemas.openxmlformats.org/officeDocument/2006/relationships/hyperlink" Target="http://ebn.bmj.com/content/20/2/54.info" TargetMode="External"/><Relationship Id="rId72" Type="http://schemas.openxmlformats.org/officeDocument/2006/relationships/hyperlink" Target="https://whiselibrary.wordpress.com/knowledge-skills-training-support/" TargetMode="External"/><Relationship Id="rId80" Type="http://schemas.openxmlformats.org/officeDocument/2006/relationships/hyperlink" Target="https://www.rcn.org.uk/professional-development/publications/pub-006135" TargetMode="External"/><Relationship Id="rId85" Type="http://schemas.openxmlformats.org/officeDocument/2006/relationships/hyperlink" Target="https://www.gov.uk/government/publications/health-matters-obesity-and-the-food-environment/health-matters-obesity-and-the-food-environment--2" TargetMode="External"/><Relationship Id="rId93" Type="http://schemas.openxmlformats.org/officeDocument/2006/relationships/hyperlink" Target="http://www.who.int/nutrition/publications/micronutrients/guidelines/mmpowders-infant6to23mons-children2to12yrs/en/" TargetMode="External"/><Relationship Id="rId98" Type="http://schemas.openxmlformats.org/officeDocument/2006/relationships/hyperlink" Target="https://www.gov.uk/government/publications/drug-and-alcohol-addiction-and-obesity-effects-on-employment-outcomes" TargetMode="External"/><Relationship Id="rId121" Type="http://schemas.openxmlformats.org/officeDocument/2006/relationships/hyperlink" Target="https://www.uptodate.com/contents/metformin-in-the-treatment-of-adults-with-type-2-diabetes-mellitus?source=see_link&amp;sectionName=CONTRAINDICATIONS&amp;anchor=H1280134&amp;mkt_tok=eyJpIjoiTW1NM1l6QTFNVEl3TldaaSIsInQiOiJvTEJrck16NFMxOWpnN1BKeUJzenNBTkNsSDNxc1FsQzNoOTBieUlSZkR1Y0piMjRaaTg2XC9rRTc2cWhJcGVMZHpvVkdESEh3dERwVHl1WFhtd3VkMWVRQ2lPV21nRmNBOGpzV0NONWhuNHFjdlZ1RnhVMndTalhtaVJkUHdRTEZjeXA4ZktFOHZaRmRMd0xCblgxbERnPT0ifQ%3D%3D" TargetMode="External"/><Relationship Id="rId3" Type="http://schemas.openxmlformats.org/officeDocument/2006/relationships/webSettings" Target="webSettings.xml"/><Relationship Id="rId12" Type="http://schemas.openxmlformats.org/officeDocument/2006/relationships/hyperlink" Target="http://ebn.bmj.com/content/20/2/50" TargetMode="External"/><Relationship Id="rId17" Type="http://schemas.openxmlformats.org/officeDocument/2006/relationships/hyperlink" Target="http://emj.bmj.com/content/34/2/100.abstract" TargetMode="External"/><Relationship Id="rId25" Type="http://schemas.openxmlformats.org/officeDocument/2006/relationships/hyperlink" Target="http://www.thelancet.com/journals/lanpub/article/PIIS2468-2667(16)30037-8/fulltext" TargetMode="External"/><Relationship Id="rId33" Type="http://schemas.openxmlformats.org/officeDocument/2006/relationships/hyperlink" Target="https://www.thieme-connect.com/products/ejournals/abstract/10.1055/s-0036-1592129" TargetMode="External"/><Relationship Id="rId38" Type="http://schemas.openxmlformats.org/officeDocument/2006/relationships/hyperlink" Target="http://onlinelibrary.wiley.com/doi/10.1111/jhn.12427/full" TargetMode="External"/><Relationship Id="rId46" Type="http://schemas.openxmlformats.org/officeDocument/2006/relationships/hyperlink" Target="http://bjp.rcpsych.org/cgi/content/short/210/2/110?rss=1" TargetMode="External"/><Relationship Id="rId59" Type="http://schemas.openxmlformats.org/officeDocument/2006/relationships/hyperlink" Target="http://onlinelibrary.wiley.com/doi/10.1111/jhn.12432/full" TargetMode="External"/><Relationship Id="rId67" Type="http://schemas.openxmlformats.org/officeDocument/2006/relationships/hyperlink" Target="https://slam.koha-ptfs.co.uk/cgi-bin/koha/opac-detail.pl?biblionumber=31435" TargetMode="External"/><Relationship Id="rId103" Type="http://schemas.openxmlformats.org/officeDocument/2006/relationships/hyperlink" Target="https://www.gov.uk/government/collections/childhood-obesity-plan-case-studies?utm_source=The%20King%27s%20Fund%20newsletters&amp;utm_medium=email&amp;utm_campaign=7933053_NEWSL_HMP%202017-01-24&amp;dm_i=21A8%2C4Q16L%2CFMB7PQ%2CHP0IB%2C1" TargetMode="External"/><Relationship Id="rId108" Type="http://schemas.openxmlformats.org/officeDocument/2006/relationships/hyperlink" Target="http://www.nhs.uk/news/2017/01January/Pages/No-proof-that-sugar-free-soft-drinks-are-healthier-argues-review.aspx" TargetMode="External"/><Relationship Id="rId116" Type="http://schemas.openxmlformats.org/officeDocument/2006/relationships/hyperlink" Target="http://bjgpopen.org/" TargetMode="External"/><Relationship Id="rId20" Type="http://schemas.openxmlformats.org/officeDocument/2006/relationships/hyperlink" Target="http://journals.sagepub.com/doi/abs/10.1177/0308022617691537?ai=2b4&amp;mi=ehikzz&amp;af=R" TargetMode="External"/><Relationship Id="rId41" Type="http://schemas.openxmlformats.org/officeDocument/2006/relationships/hyperlink" Target="https://www.journalslibrary.nihr.ac.uk/hta/hta21010/" TargetMode="External"/><Relationship Id="rId54" Type="http://schemas.openxmlformats.org/officeDocument/2006/relationships/hyperlink" Target="http://onlinelibrary.wiley.com/doi/10.1111/jhn.12455/full" TargetMode="External"/><Relationship Id="rId62" Type="http://schemas.openxmlformats.org/officeDocument/2006/relationships/hyperlink" Target="https://slam.koha-ptfs.co.uk/cgi-bin/koha/opac-detail.pl?biblionumber=31771" TargetMode="External"/><Relationship Id="rId70" Type="http://schemas.openxmlformats.org/officeDocument/2006/relationships/hyperlink" Target="https://slam.koha-ptfs.co.uk/cgi-bin/koha/opac-detail.pl?biblionumber=31754" TargetMode="External"/><Relationship Id="rId75" Type="http://schemas.openxmlformats.org/officeDocument/2006/relationships/hyperlink" Target="http://www.firststepsnutrition.org/events.html" TargetMode="External"/><Relationship Id="rId83" Type="http://schemas.openxmlformats.org/officeDocument/2006/relationships/hyperlink" Target="http://www.who.int/nutrition/publications/micronutrients/guidelines/maize-corn-fortification/en/" TargetMode="External"/><Relationship Id="rId88" Type="http://schemas.openxmlformats.org/officeDocument/2006/relationships/hyperlink" Target="https://www.cot.co.uk/news/decision-making/new-guide-occupational-therapists-support-understanding-patient-group-direction" TargetMode="External"/><Relationship Id="rId91" Type="http://schemas.openxmlformats.org/officeDocument/2006/relationships/hyperlink" Target="https://www.nice.org.uk/guidance/mpg2" TargetMode="External"/><Relationship Id="rId96" Type="http://schemas.openxmlformats.org/officeDocument/2006/relationships/hyperlink" Target="http://www.euro.who.int/en/health-topics/disease-prevention/nutrition/publications/2017/adolescent-obesity-and-related-behaviours-trends-and-inequalities-in-the-who-european-region,-20022014" TargetMode="External"/><Relationship Id="rId111" Type="http://schemas.openxmlformats.org/officeDocument/2006/relationships/hyperlink" Target="http://www.nhs.uk/news/2017/03March/Pages/Overweight-young-men-more-likely-to-get-severe-liver-disease.aspx" TargetMode="External"/><Relationship Id="rId1" Type="http://schemas.openxmlformats.org/officeDocument/2006/relationships/styles" Target="styles.xml"/><Relationship Id="rId6" Type="http://schemas.openxmlformats.org/officeDocument/2006/relationships/hyperlink" Target="http://onlinelibrary.wiley.com/doi/10.1111/josh.12386/full" TargetMode="External"/><Relationship Id="rId15" Type="http://schemas.openxmlformats.org/officeDocument/2006/relationships/hyperlink" Target="http://search.ebscohost.com/login.aspx?direct=true&amp;db=c8h&amp;AN=122106592&amp;site=ehost-live" TargetMode="External"/><Relationship Id="rId23" Type="http://schemas.openxmlformats.org/officeDocument/2006/relationships/hyperlink" Target="http://onlinelibrary.wiley.com/doi/10.1111/jhn.12408/full" TargetMode="External"/><Relationship Id="rId28" Type="http://schemas.openxmlformats.org/officeDocument/2006/relationships/hyperlink" Target="https://www.ncbi.nlm.nih.gov/pubmed/28237633" TargetMode="External"/><Relationship Id="rId36" Type="http://schemas.openxmlformats.org/officeDocument/2006/relationships/hyperlink" Target="http://onlinelibrary.wiley.com/doi/10.1111/jhn.12402/full" TargetMode="External"/><Relationship Id="rId49" Type="http://schemas.openxmlformats.org/officeDocument/2006/relationships/hyperlink" Target="http://onlinelibrary.wiley.com/doi/10.1111/jhn.12447/full" TargetMode="External"/><Relationship Id="rId57" Type="http://schemas.openxmlformats.org/officeDocument/2006/relationships/hyperlink" Target="http://onlinelibrary.wiley.com/doi/10.1111/jhn.12410/full" TargetMode="External"/><Relationship Id="rId106" Type="http://schemas.openxmlformats.org/officeDocument/2006/relationships/hyperlink" Target="https://discover.dc.nihr.ac.uk/portal/article?id=SIG-5000398" TargetMode="External"/><Relationship Id="rId114" Type="http://schemas.openxmlformats.org/officeDocument/2006/relationships/hyperlink" Target="http://www.rcpch.ac.uk/news/rcpch-launches-landmark-state-child-health-report" TargetMode="External"/><Relationship Id="rId119" Type="http://schemas.openxmlformats.org/officeDocument/2006/relationships/hyperlink" Target="https://engage.dh.gov.uk/childhoodobesity/tackling-childhood-obesity/" TargetMode="External"/><Relationship Id="rId10" Type="http://schemas.openxmlformats.org/officeDocument/2006/relationships/hyperlink" Target="http://onlinelibrary.wiley.com/doi/10.1111/jhn.12417/full" TargetMode="External"/><Relationship Id="rId31" Type="http://schemas.openxmlformats.org/officeDocument/2006/relationships/hyperlink" Target="http://onlinelibrary.wiley.com/doi/10.1111/jhn.12404/full" TargetMode="External"/><Relationship Id="rId44" Type="http://schemas.openxmlformats.org/officeDocument/2006/relationships/hyperlink" Target="http://www.magonlinelibrary.com/doi/abs/10.12968/bjom.2016.24.10.724?af=R" TargetMode="External"/><Relationship Id="rId52" Type="http://schemas.openxmlformats.org/officeDocument/2006/relationships/hyperlink" Target="http://journals.sagepub.com/doi/abs/10.1177/0308022616667751?ai=2b4&amp;mi=ehikzz&amp;af=R" TargetMode="External"/><Relationship Id="rId60" Type="http://schemas.openxmlformats.org/officeDocument/2006/relationships/hyperlink" Target="http://bjp.rcpsych.org/cgi/content/short/210/5/350?rss=1" TargetMode="External"/><Relationship Id="rId65" Type="http://schemas.openxmlformats.org/officeDocument/2006/relationships/hyperlink" Target="https://slam.koha-ptfs.co.uk/cgi-bin/koha/opac-detail.pl?biblionumber=31752&amp;query_desc=kw%2Cwrdl%3A%20Fundamentals%20of%20clinical%20psychopharmacology" TargetMode="External"/><Relationship Id="rId73" Type="http://schemas.openxmlformats.org/officeDocument/2006/relationships/hyperlink" Target="https://whiselibrary.wordpress.com/knowledge-skills-training-support/" TargetMode="External"/><Relationship Id="rId78" Type="http://schemas.openxmlformats.org/officeDocument/2006/relationships/hyperlink" Target="http://www.westminster-briefing.com/SchoolNursing2017" TargetMode="External"/><Relationship Id="rId81" Type="http://schemas.openxmlformats.org/officeDocument/2006/relationships/hyperlink" Target="https://www.rcn.org.uk/professional-development/publications/pub-006135" TargetMode="External"/><Relationship Id="rId86" Type="http://schemas.openxmlformats.org/officeDocument/2006/relationships/hyperlink" Target="https://www.nice.org.uk/guidance/cg135" TargetMode="External"/><Relationship Id="rId94" Type="http://schemas.openxmlformats.org/officeDocument/2006/relationships/hyperlink" Target="http://www.nhs.uk/news/2017/05May/Pages/fat-but-fit-still-at-risk-of-heart-disease.aspx" TargetMode="External"/><Relationship Id="rId99" Type="http://schemas.openxmlformats.org/officeDocument/2006/relationships/hyperlink" Target="https://www.gov.uk/government/publications/drug-and-alcohol-addiction-and-obesity-effects-on-employment-outcomes" TargetMode="External"/><Relationship Id="rId101" Type="http://schemas.openxmlformats.org/officeDocument/2006/relationships/hyperlink" Target="https://www.gov.uk/government/publications/changes-in-the-behaviour-and-health-of-40-to-60-year-olds" TargetMode="External"/><Relationship Id="rId122" Type="http://schemas.openxmlformats.org/officeDocument/2006/relationships/fontTable" Target="fontTable.xml"/><Relationship Id="rId4" Type="http://schemas.openxmlformats.org/officeDocument/2006/relationships/hyperlink" Target="https://www.ncbi.nlm.nih.gov/pubmed/28130046" TargetMode="External"/><Relationship Id="rId9" Type="http://schemas.openxmlformats.org/officeDocument/2006/relationships/hyperlink" Target="https://www.ncbi.nlm.nih.gov/pubmed/28450123" TargetMode="External"/><Relationship Id="rId13" Type="http://schemas.openxmlformats.org/officeDocument/2006/relationships/hyperlink" Target="http://ebm.bmj.com/cgi/content/short/22/1/33?rss=1" TargetMode="External"/><Relationship Id="rId18" Type="http://schemas.openxmlformats.org/officeDocument/2006/relationships/hyperlink" Target="http://onlinelibrary.wiley.com/doi/10.1111/jhn.12401/full" TargetMode="External"/><Relationship Id="rId39" Type="http://schemas.openxmlformats.org/officeDocument/2006/relationships/hyperlink" Target="http://search.ebscohost.com/login.aspx?direct=true&amp;db=c8h&amp;AN=123233999&amp;site=ehost-live" TargetMode="External"/><Relationship Id="rId109" Type="http://schemas.openxmlformats.org/officeDocument/2006/relationships/hyperlink" Target="http://www.nhs.uk/news/2017/01January/Pages/No-proof-that-sugar-free-soft-drinks-are-healthier-argues-review.aspx" TargetMode="External"/><Relationship Id="rId34" Type="http://schemas.openxmlformats.org/officeDocument/2006/relationships/hyperlink" Target="http://onlinelibrary.wiley.com/doi/10.1111/jhn.12457/full" TargetMode="External"/><Relationship Id="rId50" Type="http://schemas.openxmlformats.org/officeDocument/2006/relationships/hyperlink" Target="http://jech.bmj.com/content/71/2/162.full" TargetMode="External"/><Relationship Id="rId55" Type="http://schemas.openxmlformats.org/officeDocument/2006/relationships/hyperlink" Target="http://journals.sagepub.com/doi/abs/10.1177/0308022617697742?ai=2b4&amp;mi=ehikzz&amp;af=R" TargetMode="External"/><Relationship Id="rId76" Type="http://schemas.openxmlformats.org/officeDocument/2006/relationships/hyperlink" Target="https://iris.bsuh.nhs.uk/course/view.php?id=173" TargetMode="External"/><Relationship Id="rId97" Type="http://schemas.openxmlformats.org/officeDocument/2006/relationships/hyperlink" Target="http://www.euro.who.int/en/health-topics/disease-prevention/nutrition/publications/2017/adolescent-obesity-and-related-behaviours-trends-and-inequalities-in-the-who-european-region,-20022014" TargetMode="External"/><Relationship Id="rId104" Type="http://schemas.openxmlformats.org/officeDocument/2006/relationships/hyperlink" Target="http://www.parliament.uk/business/committees/committees-a-z/commons-select/health-committee/news-parliament-20151/childhood-obesity-follow-up-report-published-16-17/" TargetMode="External"/><Relationship Id="rId120" Type="http://schemas.openxmlformats.org/officeDocument/2006/relationships/hyperlink" Target="https://www.uptodate.com/contents/metformin-in-the-treatment-of-adults-with-type-2-diabetes-mellitus?source=see_link&amp;sectionName=CONTRAINDICATIONS&amp;anchor=H1280134&amp;mkt_tok=eyJpIjoiTW1NM1l6QTFNVEl3TldaaSIsInQiOiJvTEJrck16NFMxOWpnN1BKeUJzenNBTkNsSDNxc1FsQzNoOTBieUlSZkR1Y0piMjRaaTg2XC9rRTc2cWhJcGVMZHpvVkdESEh3dERwVHl1WFhtd3VkMWVRQ2lPV21nRmNBOGpzV0NONWhuNHFjdlZ1RnhVMndTalhtaVJkUHdRTEZjeXA4ZktFOHZaRmRMd0xCblgxbERnPT0ifQ%3D%3D" TargetMode="External"/><Relationship Id="rId7" Type="http://schemas.openxmlformats.org/officeDocument/2006/relationships/hyperlink" Target="http://onlinelibrary.wiley.com/doi/10.1111/jhn.12398/full" TargetMode="External"/><Relationship Id="rId71" Type="http://schemas.openxmlformats.org/officeDocument/2006/relationships/hyperlink" Target="https://slam.koha-ptfs.co.uk/cgi-bin/koha/opac-detail.pl?biblionumber=31781&amp;query_desc=kw%2Cwrdl%3A%20psychodynamic" TargetMode="External"/><Relationship Id="rId92" Type="http://schemas.openxmlformats.org/officeDocument/2006/relationships/hyperlink" Target="http://www.who.int/nutrition/publications/micronutrients/guidelines/mmpowders-infant6to23mons-children2to12yrs/en/" TargetMode="External"/><Relationship Id="rId2" Type="http://schemas.openxmlformats.org/officeDocument/2006/relationships/settings" Target="settings.xml"/><Relationship Id="rId29" Type="http://schemas.openxmlformats.org/officeDocument/2006/relationships/hyperlink" Target="http://onlinelibrary.wiley.com/doi/10.1111/jhn.12403/full" TargetMode="External"/><Relationship Id="rId24" Type="http://schemas.openxmlformats.org/officeDocument/2006/relationships/hyperlink" Target="http://search.ebscohost.com/login.aspx?direct=true&amp;db=c8h&amp;AN=122003704&amp;site=ehost-live" TargetMode="External"/><Relationship Id="rId40" Type="http://schemas.openxmlformats.org/officeDocument/2006/relationships/hyperlink" Target="http://onlinelibrary.wiley.com/doi/10.1111/jhn.12406/full" TargetMode="External"/><Relationship Id="rId45" Type="http://schemas.openxmlformats.org/officeDocument/2006/relationships/hyperlink" Target="http://ebm.bmj.com/cgi/content/short/22/2/62?rss=1" TargetMode="External"/><Relationship Id="rId66" Type="http://schemas.openxmlformats.org/officeDocument/2006/relationships/hyperlink" Target="https://slam.koha-ptfs.co.uk/cgi-bin/koha/opac-detail.pl?biblionumber=31708" TargetMode="External"/><Relationship Id="rId87" Type="http://schemas.openxmlformats.org/officeDocument/2006/relationships/hyperlink" Target="https://www.nice.org.uk/guidance/cg135" TargetMode="External"/><Relationship Id="rId110" Type="http://schemas.openxmlformats.org/officeDocument/2006/relationships/hyperlink" Target="http://www.nhs.uk/news/2017/03March/Pages/Overweight-young-men-more-likely-to-get-severe-liver-disease.aspx" TargetMode="External"/><Relationship Id="rId115" Type="http://schemas.openxmlformats.org/officeDocument/2006/relationships/hyperlink" Target="http://www.rcpch.ac.uk/news/rcpch-launches-landmark-state-child-health-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7433</Words>
  <Characters>59214</Characters>
  <Application>Microsoft Office Word</Application>
  <DocSecurity>0</DocSecurity>
  <Lines>493</Lines>
  <Paragraphs>133</Paragraphs>
  <ScaleCrop>false</ScaleCrop>
  <Company>West Hertfordshire Hospitals NHS Trust</Company>
  <LinksUpToDate>false</LinksUpToDate>
  <CharactersWithSpaces>66514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reynoldsj</dc:creator>
  <cp:lastModifiedBy>reynoldsj</cp:lastModifiedBy>
  <cp:revision>2</cp:revision>
  <dcterms:created xsi:type="dcterms:W3CDTF">2017-06-02T08:33:00Z</dcterms:created>
  <dcterms:modified xsi:type="dcterms:W3CDTF">2017-06-02T08:33:00Z</dcterms:modified>
</cp:coreProperties>
</file>