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F0C42">
      <w:pPr>
        <w:pStyle w:val="Heading2"/>
        <w:rPr>
          <w:rFonts w:eastAsia="Times New Roman"/>
        </w:rPr>
      </w:pPr>
      <w:r>
        <w:rPr>
          <w:rFonts w:eastAsia="Times New Roman"/>
        </w:rPr>
        <w:t>palliative</w:t>
      </w:r>
    </w:p>
    <w:p w:rsidR="00000000" w:rsidRDefault="002F0C42">
      <w:pPr>
        <w:pStyle w:val="Heading3"/>
        <w:rPr>
          <w:rFonts w:eastAsia="Times New Roman"/>
        </w:rPr>
      </w:pPr>
      <w:r>
        <w:rPr>
          <w:rFonts w:eastAsia="Times New Roman"/>
        </w:rPr>
        <w:t>Articles</w:t>
      </w:r>
    </w:p>
    <w:p w:rsidR="00000000" w:rsidRDefault="002F0C42">
      <w:pPr>
        <w:spacing w:after="240"/>
        <w:rPr>
          <w:rFonts w:eastAsia="Times New Roman"/>
        </w:rPr>
      </w:pPr>
      <w:r>
        <w:rPr>
          <w:rStyle w:val="Emphasis"/>
          <w:rFonts w:eastAsia="Times New Roman"/>
        </w:rPr>
        <w:t>The following journal articles are available from the Library and Knowledge Service electronically or in print. Please follow links to access full text online, contact me to order copies, or call into your nearest library.</w:t>
      </w:r>
      <w:r>
        <w:rPr>
          <w:rFonts w:eastAsia="Times New Roman"/>
        </w:rPr>
        <w:br/>
      </w:r>
      <w:r>
        <w:rPr>
          <w:rFonts w:eastAsia="Times New Roman"/>
        </w:rPr>
        <w:br/>
      </w:r>
      <w:hyperlink r:id="rId4" w:history="1">
        <w:r>
          <w:rPr>
            <w:rStyle w:val="Hyperlink"/>
            <w:rFonts w:eastAsia="Times New Roman"/>
            <w:b/>
            <w:bCs/>
          </w:rPr>
          <w:t>Can we use patient-reported feedback to drive change? The challenges of using patient-reported feedback and how they might be addressed. [Viewpoint]</w:t>
        </w:r>
      </w:hyperlink>
      <w:r>
        <w:rPr>
          <w:rFonts w:eastAsia="Times New Roman"/>
        </w:rPr>
        <w:br/>
        <w:t xml:space="preserve">Flott KM. </w:t>
      </w:r>
      <w:r>
        <w:rPr>
          <w:rFonts w:eastAsia="Times New Roman"/>
          <w:i/>
          <w:iCs/>
        </w:rPr>
        <w:t>BMJ Quality &amp; Safet</w:t>
      </w:r>
      <w:r>
        <w:rPr>
          <w:rFonts w:eastAsia="Times New Roman"/>
          <w:i/>
          <w:iCs/>
        </w:rPr>
        <w:t xml:space="preserve">y </w:t>
      </w:r>
      <w:r>
        <w:rPr>
          <w:rFonts w:eastAsia="Times New Roman"/>
        </w:rPr>
        <w:t>2017;26(6):502 - 507.</w:t>
      </w:r>
      <w:r>
        <w:rPr>
          <w:rFonts w:eastAsia="Times New Roman"/>
        </w:rPr>
        <w:br/>
        <w:t>["...In principle, patients are unique experts in their lived experience of care, and respecting their insights has extraordinary potential to enhance quality. In practice, however, more must be done to ensure that the collection of</w:t>
      </w:r>
      <w:r>
        <w:rPr>
          <w:rFonts w:eastAsia="Times New Roman"/>
        </w:rPr>
        <w:t xml:space="preserve"> patient experience data can be translated locally into service improvements. This requires more than refining the survey process, but building an organisation capable of using feedback in a meaningful way..."]</w:t>
      </w:r>
      <w:r>
        <w:rPr>
          <w:rFonts w:eastAsia="Times New Roman"/>
        </w:rPr>
        <w:br/>
      </w:r>
      <w:r>
        <w:rPr>
          <w:rFonts w:eastAsia="Times New Roman"/>
          <w:i/>
          <w:iCs/>
        </w:rPr>
        <w:t>Available with an NHS OpenAthens password for</w:t>
      </w:r>
      <w:r>
        <w:rPr>
          <w:rFonts w:eastAsia="Times New Roman"/>
          <w:i/>
          <w:iCs/>
        </w:rPr>
        <w:t xml:space="preserve"> eligible users</w:t>
      </w:r>
      <w:r>
        <w:rPr>
          <w:rFonts w:eastAsia="Times New Roman"/>
        </w:rPr>
        <w:br/>
      </w:r>
      <w:r>
        <w:rPr>
          <w:rFonts w:eastAsia="Times New Roman"/>
        </w:rPr>
        <w:br/>
      </w:r>
      <w:hyperlink r:id="rId5" w:history="1">
        <w:r>
          <w:rPr>
            <w:rStyle w:val="Hyperlink"/>
            <w:rFonts w:eastAsia="Times New Roman"/>
            <w:b/>
            <w:bCs/>
          </w:rPr>
          <w:t>Clinical summaries for hospitalised patients: time for higher standards. [Editorial]</w:t>
        </w:r>
      </w:hyperlink>
      <w:r>
        <w:rPr>
          <w:rFonts w:eastAsia="Times New Roman"/>
        </w:rPr>
        <w:br/>
        <w:t xml:space="preserve">Kripalani S. </w:t>
      </w:r>
      <w:r>
        <w:rPr>
          <w:rFonts w:eastAsia="Times New Roman"/>
          <w:i/>
          <w:iCs/>
        </w:rPr>
        <w:t xml:space="preserve">BMJ Quality &amp; Safety </w:t>
      </w:r>
      <w:r>
        <w:rPr>
          <w:rFonts w:eastAsia="Times New Roman"/>
        </w:rPr>
        <w:t>2017;26(5):354 - 356.</w:t>
      </w:r>
      <w:r>
        <w:rPr>
          <w:rFonts w:eastAsia="Times New Roman"/>
        </w:rPr>
        <w:br/>
        <w:t>["...Hospital resour</w:t>
      </w:r>
      <w:r>
        <w:rPr>
          <w:rFonts w:eastAsia="Times New Roman"/>
        </w:rPr>
        <w:t>ces and processes of care are oriented toward acute treatment. They are not as well designed to provide high-quality patient education in the hospital and across the transition home. Few hospitals have fully developed their capacity as ‘health-literate hea</w:t>
      </w:r>
      <w:r>
        <w:rPr>
          <w:rFonts w:eastAsia="Times New Roman"/>
        </w:rPr>
        <w:t>lthcare organisations’, which involves providing patients with information that is easy to understand and helping them navigate their care, particularly in high-risk situations like hospital discharge..."]</w:t>
      </w:r>
      <w:r>
        <w:rPr>
          <w:rFonts w:eastAsia="Times New Roman"/>
        </w:rPr>
        <w:br/>
      </w:r>
      <w:r>
        <w:rPr>
          <w:rFonts w:eastAsia="Times New Roman"/>
          <w:i/>
          <w:iCs/>
        </w:rPr>
        <w:t>Freely available online</w:t>
      </w:r>
      <w:r>
        <w:rPr>
          <w:rFonts w:eastAsia="Times New Roman"/>
        </w:rPr>
        <w:br/>
      </w:r>
      <w:r>
        <w:rPr>
          <w:rFonts w:eastAsia="Times New Roman"/>
        </w:rPr>
        <w:br/>
      </w:r>
      <w:hyperlink r:id="rId6" w:history="1">
        <w:r>
          <w:rPr>
            <w:rStyle w:val="Hyperlink"/>
            <w:rFonts w:eastAsia="Times New Roman"/>
            <w:b/>
            <w:bCs/>
          </w:rPr>
          <w:t>Comparing young people's experience of technology-delivered v. face-to-face mindfulness and relaxation: two-armed qualitative focus group study.</w:t>
        </w:r>
      </w:hyperlink>
      <w:r>
        <w:rPr>
          <w:rFonts w:eastAsia="Times New Roman"/>
        </w:rPr>
        <w:br/>
        <w:t xml:space="preserve">Tunney C. </w:t>
      </w:r>
      <w:r>
        <w:rPr>
          <w:rFonts w:eastAsia="Times New Roman"/>
          <w:i/>
          <w:iCs/>
        </w:rPr>
        <w:t xml:space="preserve">British Journal of Psychiatry </w:t>
      </w:r>
      <w:r>
        <w:rPr>
          <w:rFonts w:eastAsia="Times New Roman"/>
        </w:rPr>
        <w:t>2017;210(4):284 - 289.</w:t>
      </w:r>
      <w:r>
        <w:rPr>
          <w:rFonts w:eastAsia="Times New Roman"/>
        </w:rPr>
        <w:br/>
      </w:r>
      <w:r>
        <w:rPr>
          <w:rFonts w:eastAsia="Times New Roman"/>
        </w:rPr>
        <w:t xml:space="preserve">[Aimed to explore children's experience of mindfulness delivered both face-to-face and through a computer game to highlight any differences or similarities. Compared face to face with computer game experiences. Themes of relaxation, engagement, awareness, </w:t>
      </w:r>
      <w:r>
        <w:rPr>
          <w:rFonts w:eastAsia="Times New Roman"/>
        </w:rPr>
        <w:t>thinking, practice and directing attention emerged from both arms of focus groups. These results indicate that mindfulness delivered via technology can offer a rich experience.]</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7" w:history="1">
        <w:r>
          <w:rPr>
            <w:rStyle w:val="Hyperlink"/>
            <w:rFonts w:eastAsia="Times New Roman"/>
            <w:b/>
            <w:bCs/>
          </w:rPr>
          <w:t>Evidence-based interventions involving occupational therapists are needed in re-ablement for older community-living people: A systematic review.</w:t>
        </w:r>
      </w:hyperlink>
      <w:r>
        <w:rPr>
          <w:rFonts w:eastAsia="Times New Roman"/>
        </w:rPr>
        <w:br/>
        <w:t xml:space="preserve">Petterson. </w:t>
      </w:r>
      <w:r>
        <w:rPr>
          <w:rFonts w:eastAsia="Times New Roman"/>
          <w:i/>
          <w:iCs/>
        </w:rPr>
        <w:t>British Journal o</w:t>
      </w:r>
      <w:r>
        <w:rPr>
          <w:rFonts w:eastAsia="Times New Roman"/>
          <w:i/>
          <w:iCs/>
        </w:rPr>
        <w:t xml:space="preserve">f Occupational Therapy </w:t>
      </w:r>
      <w:r>
        <w:rPr>
          <w:rFonts w:eastAsia="Times New Roman"/>
        </w:rPr>
        <w:t>2017;80(5):273-285.</w:t>
      </w:r>
      <w:r>
        <w:rPr>
          <w:rFonts w:eastAsia="Times New Roman"/>
        </w:rPr>
        <w:br/>
        <w:t>[Re-ablement services are in a period of strong development, but the terms and definitions used remain unclear, and the scientific evidence is still weak. The aim of this systematic review was to obtain an overvie</w:t>
      </w:r>
      <w:r>
        <w:rPr>
          <w:rFonts w:eastAsia="Times New Roman"/>
        </w:rPr>
        <w:t>w of the scientific literature in this evolving research area, and investigate whether there is scientific evidence for positive effects of re-ablement services for older community-living people.]</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8" w:history="1">
        <w:r>
          <w:rPr>
            <w:rStyle w:val="Hyperlink"/>
            <w:rFonts w:eastAsia="Times New Roman"/>
            <w:b/>
            <w:bCs/>
          </w:rPr>
          <w:t>Greater nurse autonomy associated with lower mortality and failure to rescue rates</w:t>
        </w:r>
      </w:hyperlink>
      <w:r>
        <w:rPr>
          <w:rFonts w:eastAsia="Times New Roman"/>
        </w:rPr>
        <w:br/>
        <w:t xml:space="preserve">van Oostveen C. </w:t>
      </w:r>
      <w:r>
        <w:rPr>
          <w:rFonts w:eastAsia="Times New Roman"/>
          <w:i/>
          <w:iCs/>
        </w:rPr>
        <w:t xml:space="preserve">Evidence-Based Nursing </w:t>
      </w:r>
      <w:r>
        <w:rPr>
          <w:rFonts w:eastAsia="Times New Roman"/>
        </w:rPr>
        <w:t>2017;20(2):56.</w:t>
      </w:r>
      <w:r>
        <w:rPr>
          <w:rFonts w:eastAsia="Times New Roman"/>
        </w:rPr>
        <w:br/>
        <w:t>[This study by Rao et al is the first study that links the concept of nurse ‘au</w:t>
      </w:r>
      <w:r>
        <w:rPr>
          <w:rFonts w:eastAsia="Times New Roman"/>
        </w:rPr>
        <w:t>tonomy’ in all contexts—clinical autonomy, job autonomy and control over nursing practice—with patient outcomes such as 30-day mortality and failure to rescue (FTR).]</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9" w:history="1">
        <w:r>
          <w:rPr>
            <w:rStyle w:val="Hyperlink"/>
            <w:rFonts w:eastAsia="Times New Roman"/>
            <w:b/>
            <w:bCs/>
          </w:rPr>
          <w:t>Mindfulness training can reduce depression and anxiety among nurses</w:t>
        </w:r>
      </w:hyperlink>
      <w:r>
        <w:rPr>
          <w:rFonts w:eastAsia="Times New Roman"/>
        </w:rPr>
        <w:br/>
        <w:t xml:space="preserve">Hunter L. </w:t>
      </w:r>
      <w:r>
        <w:rPr>
          <w:rFonts w:eastAsia="Times New Roman"/>
          <w:i/>
          <w:iCs/>
        </w:rPr>
        <w:t xml:space="preserve">Evidence-Based Nursing </w:t>
      </w:r>
      <w:r>
        <w:rPr>
          <w:rFonts w:eastAsia="Times New Roman"/>
        </w:rPr>
        <w:t>2017;20(2):57.</w:t>
      </w:r>
      <w:r>
        <w:rPr>
          <w:rFonts w:eastAsia="Times New Roman"/>
        </w:rPr>
        <w:br/>
        <w:t>[Work-related stress is now the most common occupational health problem among nurses after musculoskeletal disorders</w:t>
      </w:r>
      <w:r>
        <w:rPr>
          <w:rFonts w:eastAsia="Times New Roman"/>
        </w:rPr>
        <w:t>. Mindfulness is increasingly proposed as a mechanism for decreasing stress among nurses and reconnecting them with the emotional and relational aspects of care. The primary aim of this review was to establish whether the nurse-perceived benefits and chall</w:t>
      </w:r>
      <w:r>
        <w:rPr>
          <w:rFonts w:eastAsia="Times New Roman"/>
        </w:rPr>
        <w:t>enges of mindfulness identified in qualitative research have been measured and confirmed in quantitative studies.]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0" w:history="1">
        <w:r>
          <w:rPr>
            <w:rStyle w:val="Hyperlink"/>
            <w:rFonts w:eastAsia="Times New Roman"/>
            <w:b/>
            <w:bCs/>
          </w:rPr>
          <w:t>Role of physical t</w:t>
        </w:r>
        <w:r>
          <w:rPr>
            <w:rStyle w:val="Hyperlink"/>
            <w:rFonts w:eastAsia="Times New Roman"/>
            <w:b/>
            <w:bCs/>
          </w:rPr>
          <w:t>herapy intervention in patients with life-threatening illnesses: a systematic review.</w:t>
        </w:r>
      </w:hyperlink>
      <w:r>
        <w:rPr>
          <w:rFonts w:eastAsia="Times New Roman"/>
        </w:rPr>
        <w:br/>
        <w:t xml:space="preserve">Putt K. </w:t>
      </w:r>
      <w:r>
        <w:rPr>
          <w:rFonts w:eastAsia="Times New Roman"/>
          <w:i/>
          <w:iCs/>
        </w:rPr>
        <w:t xml:space="preserve">American Journal of Hospice &amp; Palliative Medicine </w:t>
      </w:r>
      <w:r>
        <w:rPr>
          <w:rFonts w:eastAsia="Times New Roman"/>
        </w:rPr>
        <w:t>2017;34(2):186-196.</w:t>
      </w:r>
      <w:r>
        <w:rPr>
          <w:rFonts w:eastAsia="Times New Roman"/>
        </w:rPr>
        <w:br/>
        <w:t>[The purpose of this study was to contribute to the current research involving physical ther</w:t>
      </w:r>
      <w:r>
        <w:rPr>
          <w:rFonts w:eastAsia="Times New Roman"/>
        </w:rPr>
        <w:t>apy and end-of-life care in terms of its efficacy, value, and how this value is perceived by patients and their caregivers.]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11" w:history="1">
        <w:r>
          <w:rPr>
            <w:rStyle w:val="Hyperlink"/>
            <w:rFonts w:eastAsia="Times New Roman"/>
            <w:b/>
            <w:bCs/>
          </w:rPr>
          <w:t>Special Issue: Assistive technology (I). [Editorial]</w:t>
        </w:r>
      </w:hyperlink>
      <w:r>
        <w:rPr>
          <w:rFonts w:eastAsia="Times New Roman"/>
        </w:rPr>
        <w:br/>
        <w:t xml:space="preserve">Martin S. </w:t>
      </w:r>
      <w:r>
        <w:rPr>
          <w:rFonts w:eastAsia="Times New Roman"/>
          <w:i/>
          <w:iCs/>
        </w:rPr>
        <w:t xml:space="preserve">British Journal of Occupational Therapy </w:t>
      </w:r>
      <w:r>
        <w:rPr>
          <w:rFonts w:eastAsia="Times New Roman"/>
        </w:rPr>
        <w:t>2017;80(2):61 - 62.</w:t>
      </w:r>
      <w:r>
        <w:rPr>
          <w:rFonts w:eastAsia="Times New Roman"/>
        </w:rPr>
        <w:br/>
        <w:t xml:space="preserve">[Within this issue, the articles highlight the diverse nature and range of technologies currently available that can </w:t>
      </w:r>
      <w:r>
        <w:rPr>
          <w:rFonts w:eastAsia="Times New Roman"/>
        </w:rPr>
        <w:t>be explored for therapeutic applications, whether designed originally for such use or not. The contributions published here commence from exploration of more traditional assistive technologies, moving to the use of information communications technology-ena</w:t>
      </w:r>
      <w:r>
        <w:rPr>
          <w:rFonts w:eastAsia="Times New Roman"/>
        </w:rPr>
        <w:t>bled or computer-based devices and finishing with a study on telecare.]</w:t>
      </w:r>
      <w:r>
        <w:rPr>
          <w:rFonts w:eastAsia="Times New Roman"/>
        </w:rPr>
        <w:br/>
      </w:r>
      <w:r>
        <w:rPr>
          <w:rFonts w:eastAsia="Times New Roman"/>
          <w:i/>
          <w:iCs/>
        </w:rPr>
        <w:t>Freely available online</w:t>
      </w:r>
    </w:p>
    <w:p w:rsidR="00000000" w:rsidRDefault="002F0C42">
      <w:pPr>
        <w:pStyle w:val="Heading3"/>
        <w:rPr>
          <w:rFonts w:eastAsia="Times New Roman"/>
        </w:rPr>
      </w:pPr>
      <w:r>
        <w:rPr>
          <w:rFonts w:eastAsia="Times New Roman"/>
        </w:rPr>
        <w:t>Books</w:t>
      </w:r>
    </w:p>
    <w:p w:rsidR="00000000" w:rsidRDefault="002F0C42">
      <w:pPr>
        <w:spacing w:after="240"/>
        <w:rPr>
          <w:rFonts w:eastAsia="Times New Roman"/>
        </w:rPr>
      </w:pPr>
      <w:r>
        <w:rPr>
          <w:rStyle w:val="Emphasis"/>
          <w:rFonts w:eastAsia="Times New Roman"/>
        </w:rPr>
        <w:t>New book(s) from the Library and Knowledge Service. Call into your nearest library or contact me for more information.</w:t>
      </w:r>
      <w:r>
        <w:rPr>
          <w:rFonts w:eastAsia="Times New Roman"/>
        </w:rPr>
        <w:br/>
      </w:r>
      <w:r>
        <w:rPr>
          <w:rFonts w:eastAsia="Times New Roman"/>
        </w:rPr>
        <w:br/>
      </w:r>
      <w:hyperlink r:id="rId12" w:history="1">
        <w:r>
          <w:rPr>
            <w:rStyle w:val="Hyperlink"/>
            <w:rFonts w:eastAsia="Times New Roman"/>
            <w:b/>
            <w:bCs/>
          </w:rPr>
          <w:t>Acceptance and commitment therapy: the process and practice of mindful change.</w:t>
        </w:r>
      </w:hyperlink>
      <w:r>
        <w:rPr>
          <w:rFonts w:eastAsia="Times New Roman"/>
        </w:rPr>
        <w:br/>
        <w:t xml:space="preserve">Hayes Steven. 2nd ed.. Guilford Press. 2012. </w:t>
      </w:r>
      <w:r>
        <w:rPr>
          <w:rFonts w:eastAsia="Times New Roman"/>
        </w:rPr>
        <w:br/>
        <w:t>[The definitive statement of Acceptance and Commitment Therapy. This se</w:t>
      </w:r>
      <w:r>
        <w:rPr>
          <w:rFonts w:eastAsia="Times New Roman"/>
        </w:rPr>
        <w:t>cond edition reflects the advances which have been made since the original edition of this seminal work (1999). Also new to this edition is the focus on psychological flexibility; expanded coverage of mindfulness, the therapeutic relationship, relational l</w:t>
      </w:r>
      <w:r>
        <w:rPr>
          <w:rFonts w:eastAsia="Times New Roman"/>
        </w:rPr>
        <w:t>earning, and case formulation; and the focus on the moment by moment process of therapy.]</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13" w:history="1">
        <w:r>
          <w:rPr>
            <w:rStyle w:val="Hyperlink"/>
            <w:rFonts w:eastAsia="Times New Roman"/>
            <w:b/>
            <w:bCs/>
          </w:rPr>
          <w:t>Assessment in socia</w:t>
        </w:r>
        <w:r>
          <w:rPr>
            <w:rStyle w:val="Hyperlink"/>
            <w:rFonts w:eastAsia="Times New Roman"/>
            <w:b/>
            <w:bCs/>
          </w:rPr>
          <w:t>l work.</w:t>
        </w:r>
      </w:hyperlink>
      <w:r>
        <w:rPr>
          <w:rFonts w:eastAsia="Times New Roman"/>
        </w:rPr>
        <w:br/>
        <w:t>Milner Judith. 4th ed.. Palgrave Macmillan. 2015. Library Shelf Location: HV 115 M I L.</w:t>
      </w:r>
      <w:r>
        <w:rPr>
          <w:rFonts w:eastAsia="Times New Roman"/>
        </w:rPr>
        <w:br/>
        <w:t>[Provide students and practitioners of social work with clear and accessible guidance on undergoing thorough assessments that are most likely to lead to success</w:t>
      </w:r>
      <w:r>
        <w:rPr>
          <w:rFonts w:eastAsia="Times New Roman"/>
        </w:rPr>
        <w:t>ful interventions. Key features of this fourth edition include: drawing on the Professional Capabilities Framework; reflection on the National Occupation Standards; new chapters covering family systems theory and Bronfenbrenner's ecological systems theory,</w:t>
      </w:r>
      <w:r>
        <w:rPr>
          <w:rFonts w:eastAsia="Times New Roman"/>
        </w:rPr>
        <w:t xml:space="preserve"> and new chapter on the role of spirituality and religion in undertaking assessment.]</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14" w:history="1">
        <w:r>
          <w:rPr>
            <w:rStyle w:val="Hyperlink"/>
            <w:rFonts w:eastAsia="Times New Roman"/>
            <w:b/>
            <w:bCs/>
          </w:rPr>
          <w:t>Assessment in social work.</w:t>
        </w:r>
      </w:hyperlink>
      <w:r>
        <w:rPr>
          <w:rFonts w:eastAsia="Times New Roman"/>
        </w:rPr>
        <w:br/>
        <w:t>Milner Judith. 4th ed.. Palgrave Macmillan. 2015. Library Shelf Location: HV 115 M I L.</w:t>
      </w:r>
      <w:r>
        <w:rPr>
          <w:rFonts w:eastAsia="Times New Roman"/>
        </w:rPr>
        <w:br/>
        <w:t>[Provide students and practitioners of social work with clear and accessible guidance on undergoing thorough assessments that are most likely</w:t>
      </w:r>
      <w:r>
        <w:rPr>
          <w:rFonts w:eastAsia="Times New Roman"/>
        </w:rPr>
        <w:t xml:space="preserve"> to lead to successful interventions. Key features of this fourth edition include: drawing on the Professional Capabilities Framework; reflection on the National Occupation Standards; new chapters covering family systems theory and Bronfenbrenner's ecologi</w:t>
      </w:r>
      <w:r>
        <w:rPr>
          <w:rFonts w:eastAsia="Times New Roman"/>
        </w:rPr>
        <w:t>cal systems theory, and new chapter on the role of spirituality and religion in undertaking assessment.]</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15" w:history="1">
        <w:r>
          <w:rPr>
            <w:rStyle w:val="Hyperlink"/>
            <w:rFonts w:eastAsia="Times New Roman"/>
            <w:b/>
            <w:bCs/>
          </w:rPr>
          <w:t>Fami</w:t>
        </w:r>
        <w:r>
          <w:rPr>
            <w:rStyle w:val="Hyperlink"/>
            <w:rFonts w:eastAsia="Times New Roman"/>
            <w:b/>
            <w:bCs/>
          </w:rPr>
          <w:t>ly therapy: concepts, process and practice.</w:t>
        </w:r>
      </w:hyperlink>
      <w:r>
        <w:rPr>
          <w:rFonts w:eastAsia="Times New Roman"/>
        </w:rPr>
        <w:br/>
        <w:t>Carr, A. 3rd ed.. Wiley-Blackwell. 2012. Library Shelf Location: WM 432 CAR.</w:t>
      </w:r>
      <w:r>
        <w:rPr>
          <w:rFonts w:eastAsia="Times New Roman"/>
        </w:rPr>
        <w:br/>
        <w:t>[Now in its third edition, this highly regarded and well–established textbook includes up–to–date coverage of recent advances in family</w:t>
      </w:r>
      <w:r>
        <w:rPr>
          <w:rFonts w:eastAsia="Times New Roman"/>
        </w:rPr>
        <w:t xml:space="preserve"> therapy practice and reviews of latest research, whilst retaining the popular structure and chapter features of previous editions. ]</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16" w:history="1">
        <w:r>
          <w:rPr>
            <w:rStyle w:val="Hyperlink"/>
            <w:rFonts w:eastAsia="Times New Roman"/>
            <w:b/>
            <w:bCs/>
          </w:rPr>
          <w:t>Fundamentals of clinical psychopharmacology.</w:t>
        </w:r>
      </w:hyperlink>
      <w:r>
        <w:rPr>
          <w:rFonts w:eastAsia="Times New Roman"/>
        </w:rPr>
        <w:br/>
        <w:t>Anderson, Ian M. 4th ed.. CRC Press. 2016. Library Shelf Location: WM 402 FUN.</w:t>
      </w:r>
      <w:r>
        <w:rPr>
          <w:rFonts w:eastAsia="Times New Roman"/>
        </w:rPr>
        <w:br/>
        <w:t>[Up-to-date evidence-based info</w:t>
      </w:r>
      <w:r>
        <w:rPr>
          <w:rFonts w:eastAsia="Times New Roman"/>
        </w:rPr>
        <w:t>rmation about psychopharmacology, spanning the range of the discipline, from mode of action and side effects of drugs to meta-analyses of clinical trials. Anchored to guidelines produced by NICE and the British Association for Psychopharmacology.]</w:t>
      </w:r>
      <w:r>
        <w:rPr>
          <w:rFonts w:eastAsia="Times New Roman"/>
        </w:rPr>
        <w:br/>
      </w:r>
      <w:r>
        <w:rPr>
          <w:rFonts w:eastAsia="Times New Roman"/>
          <w:i/>
          <w:iCs/>
        </w:rPr>
        <w:t>Availabl</w:t>
      </w:r>
      <w:r>
        <w:rPr>
          <w:rFonts w:eastAsia="Times New Roman"/>
          <w:i/>
          <w:iCs/>
        </w:rPr>
        <w:t>e with appropriate registration or membership</w:t>
      </w:r>
      <w:r>
        <w:rPr>
          <w:rFonts w:eastAsia="Times New Roman"/>
        </w:rPr>
        <w:br/>
      </w:r>
      <w:r>
        <w:rPr>
          <w:rFonts w:eastAsia="Times New Roman"/>
        </w:rPr>
        <w:br/>
      </w:r>
      <w:hyperlink r:id="rId17" w:history="1">
        <w:r>
          <w:rPr>
            <w:rStyle w:val="Hyperlink"/>
            <w:rFonts w:eastAsia="Times New Roman"/>
            <w:b/>
            <w:bCs/>
          </w:rPr>
          <w:t>Patient assessment and care planning in nursing.</w:t>
        </w:r>
      </w:hyperlink>
      <w:r>
        <w:rPr>
          <w:rFonts w:eastAsia="Times New Roman"/>
        </w:rPr>
        <w:br/>
        <w:t>Howatson-Jones Lioba. 2nd ed.. SAGE Publications. 2015. Library Shel</w:t>
      </w:r>
      <w:r>
        <w:rPr>
          <w:rFonts w:eastAsia="Times New Roman"/>
        </w:rPr>
        <w:t>f Location: WY 102 HOW.</w:t>
      </w:r>
      <w:r>
        <w:rPr>
          <w:rFonts w:eastAsia="Times New Roman"/>
        </w:rPr>
        <w:br/>
        <w:t xml:space="preserve">[Introduces student nurses and novice practitioners to the assessment process and will demonstrate how to identify patient problems in order for solutions to be planned and implemented. This second edition includes a new chapter on </w:t>
      </w:r>
      <w:r>
        <w:rPr>
          <w:rFonts w:eastAsia="Times New Roman"/>
        </w:rPr>
        <w:t>person centred assessment and practice, detailed case studies and scenarios, and activities to help build critical thinking and independent learning.]</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18" w:history="1">
        <w:r>
          <w:rPr>
            <w:rStyle w:val="Hyperlink"/>
            <w:rFonts w:eastAsia="Times New Roman"/>
            <w:b/>
            <w:bCs/>
          </w:rPr>
          <w:t>Revision notes in psychiatry.</w:t>
        </w:r>
      </w:hyperlink>
      <w:r>
        <w:rPr>
          <w:rFonts w:eastAsia="Times New Roman"/>
        </w:rPr>
        <w:br/>
        <w:t>Puri Basant. 3rd ed.. CRC Press. 2014. Library Shelf Location: WM 100 PUR.</w:t>
      </w:r>
      <w:r>
        <w:rPr>
          <w:rFonts w:eastAsia="Times New Roman"/>
        </w:rPr>
        <w:br/>
        <w:t>[Provides a clear and contemporary summary of clinical psychiatry and scientific fundamentals of the discipli</w:t>
      </w:r>
      <w:r>
        <w:rPr>
          <w:rFonts w:eastAsia="Times New Roman"/>
        </w:rPr>
        <w:t>ne. Essential study aid for those preparing for postgraduate examinations in psychiatry, and a reference for practising psychiatrists.]</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19" w:history="1">
        <w:r>
          <w:rPr>
            <w:rStyle w:val="Hyperlink"/>
            <w:rFonts w:eastAsia="Times New Roman"/>
            <w:b/>
            <w:bCs/>
          </w:rPr>
          <w:t>Stahl's essential psychopharmacology: prescriber's guide</w:t>
        </w:r>
      </w:hyperlink>
      <w:r>
        <w:rPr>
          <w:rFonts w:eastAsia="Times New Roman"/>
        </w:rPr>
        <w:br/>
        <w:t>Stahl Steven M. 5th ed.. Cambridge University Press. 2014. Library Shelf Location: WM 402 STA.</w:t>
      </w:r>
      <w:r>
        <w:rPr>
          <w:rFonts w:eastAsia="Times New Roman"/>
        </w:rPr>
        <w:br/>
        <w:t>[The ind</w:t>
      </w:r>
      <w:r>
        <w:rPr>
          <w:rFonts w:eastAsia="Times New Roman"/>
        </w:rPr>
        <w:t xml:space="preserve">ispensable formulary in psychopharmacology. This new edition features 16 new drugs and several older drugs for which there are proven and useful applications. In addition many important new indications are covered for existing drugs, as are updates to the </w:t>
      </w:r>
      <w:r>
        <w:rPr>
          <w:rFonts w:eastAsia="Times New Roman"/>
        </w:rPr>
        <w:t>profiles of the entire content and collection. With its easy-to-use, template-driven navigation system, The Prescriber's Guide combines evidence-based data with clinically informed advice to support everyone prescribing in mental health.]</w:t>
      </w:r>
      <w:r>
        <w:rPr>
          <w:rFonts w:eastAsia="Times New Roman"/>
        </w:rPr>
        <w:br/>
      </w:r>
      <w:r>
        <w:rPr>
          <w:rFonts w:eastAsia="Times New Roman"/>
          <w:i/>
          <w:iCs/>
        </w:rPr>
        <w:t>Available with ap</w:t>
      </w:r>
      <w:r>
        <w:rPr>
          <w:rFonts w:eastAsia="Times New Roman"/>
          <w:i/>
          <w:iCs/>
        </w:rPr>
        <w:t>propriate registration or membership</w:t>
      </w:r>
      <w:r>
        <w:rPr>
          <w:rFonts w:eastAsia="Times New Roman"/>
        </w:rPr>
        <w:br/>
      </w:r>
      <w:r>
        <w:rPr>
          <w:rFonts w:eastAsia="Times New Roman"/>
        </w:rPr>
        <w:br/>
      </w:r>
      <w:hyperlink r:id="rId20" w:history="1">
        <w:r>
          <w:rPr>
            <w:rStyle w:val="Hyperlink"/>
            <w:rFonts w:eastAsia="Times New Roman"/>
            <w:b/>
            <w:bCs/>
          </w:rPr>
          <w:t>Stahl's self-assessment examination in psychiatry : multiple choice questions for clinicians.</w:t>
        </w:r>
      </w:hyperlink>
      <w:r>
        <w:rPr>
          <w:rFonts w:eastAsia="Times New Roman"/>
        </w:rPr>
        <w:br/>
        <w:t>Stahl Steven M. 2nd ed.. Cambrid</w:t>
      </w:r>
      <w:r>
        <w:rPr>
          <w:rFonts w:eastAsia="Times New Roman"/>
        </w:rPr>
        <w:t>ge University Press. 2016. Library Shelf Location: WM 402 STA.</w:t>
      </w:r>
      <w:r>
        <w:rPr>
          <w:rFonts w:eastAsia="Times New Roman"/>
        </w:rPr>
        <w:br/>
        <w:t>[This book is for prescribers specializing in psychiatry, primary care physicians, nurse practitioners, psychologists and pharmacists. Featuring one hundred and fifty new and updated case-based</w:t>
      </w:r>
      <w:r>
        <w:rPr>
          <w:rFonts w:eastAsia="Times New Roman"/>
        </w:rPr>
        <w:t xml:space="preserve"> questions, divided into ten core areas of psychiatry, this collection will help you identify areas in which you need further study. Each question is followed by an explanation of the answer and a list of references. ]</w:t>
      </w:r>
      <w:r>
        <w:rPr>
          <w:rFonts w:eastAsia="Times New Roman"/>
        </w:rPr>
        <w:br/>
      </w:r>
      <w:r>
        <w:rPr>
          <w:rFonts w:eastAsia="Times New Roman"/>
          <w:i/>
          <w:iCs/>
        </w:rPr>
        <w:t>Available with appropriate registrati</w:t>
      </w:r>
      <w:r>
        <w:rPr>
          <w:rFonts w:eastAsia="Times New Roman"/>
          <w:i/>
          <w:iCs/>
        </w:rPr>
        <w:t>on or membership</w:t>
      </w:r>
      <w:r>
        <w:rPr>
          <w:rFonts w:eastAsia="Times New Roman"/>
        </w:rPr>
        <w:br/>
      </w:r>
      <w:r>
        <w:rPr>
          <w:rFonts w:eastAsia="Times New Roman"/>
        </w:rPr>
        <w:br/>
      </w:r>
      <w:hyperlink r:id="rId21" w:history="1">
        <w:r>
          <w:rPr>
            <w:rStyle w:val="Hyperlink"/>
            <w:rFonts w:eastAsia="Times New Roman"/>
            <w:b/>
            <w:bCs/>
          </w:rPr>
          <w:t xml:space="preserve">The presenting past: an introduction to practical psycho dynamic counselling. </w:t>
        </w:r>
      </w:hyperlink>
      <w:r>
        <w:rPr>
          <w:rFonts w:eastAsia="Times New Roman"/>
        </w:rPr>
        <w:br/>
        <w:t>Jacobs Michael. 4th ed.. Op</w:t>
      </w:r>
      <w:r>
        <w:rPr>
          <w:rFonts w:eastAsia="Times New Roman"/>
        </w:rPr>
        <w:t>en University Press. 2012. Library Shelf Location: WM 420 JAC.</w:t>
      </w:r>
      <w:r>
        <w:rPr>
          <w:rFonts w:eastAsia="Times New Roman"/>
        </w:rPr>
        <w:br/>
        <w:t>[Written by a key founding figure of psychodynamic counselling and one of most-cited counselling authors in Europe, The Presenting Past gives practicing therapists and students keen insight int</w:t>
      </w:r>
      <w:r>
        <w:rPr>
          <w:rFonts w:eastAsia="Times New Roman"/>
        </w:rPr>
        <w:t>o the subject. In this new edition, Michael Jacobs brings practice to the forefront. This is realized through the swift introduction of the themes in the therapeutic relationship throughout the book, making integration of theory and practice clearer than e</w:t>
      </w:r>
      <w:r>
        <w:rPr>
          <w:rFonts w:eastAsia="Times New Roman"/>
        </w:rPr>
        <w:t>ver. Fully updated with new references.]</w:t>
      </w:r>
      <w:r>
        <w:rPr>
          <w:rFonts w:eastAsia="Times New Roman"/>
        </w:rPr>
        <w:br/>
      </w:r>
      <w:r>
        <w:rPr>
          <w:rFonts w:eastAsia="Times New Roman"/>
          <w:i/>
          <w:iCs/>
        </w:rPr>
        <w:t>Available with appropriate registration or membership</w:t>
      </w:r>
    </w:p>
    <w:p w:rsidR="00000000" w:rsidRDefault="002F0C42">
      <w:pPr>
        <w:pStyle w:val="Heading3"/>
        <w:rPr>
          <w:rFonts w:eastAsia="Times New Roman"/>
        </w:rPr>
      </w:pPr>
      <w:r>
        <w:rPr>
          <w:rFonts w:eastAsia="Times New Roman"/>
        </w:rPr>
        <w:t>Events</w:t>
      </w:r>
    </w:p>
    <w:p w:rsidR="00000000" w:rsidRDefault="002F0C42">
      <w:pPr>
        <w:spacing w:after="240"/>
        <w:rPr>
          <w:rFonts w:eastAsia="Times New Roman"/>
        </w:rPr>
      </w:pPr>
      <w:r>
        <w:rPr>
          <w:rStyle w:val="Emphasis"/>
          <w:rFonts w:eastAsia="Times New Roman"/>
        </w:rPr>
        <w:t>You may be interested in this (these) forthcoming event(s):</w:t>
      </w:r>
      <w:r>
        <w:rPr>
          <w:rFonts w:eastAsia="Times New Roman"/>
        </w:rPr>
        <w:br/>
      </w:r>
      <w:r>
        <w:rPr>
          <w:rFonts w:eastAsia="Times New Roman"/>
        </w:rPr>
        <w:br/>
      </w:r>
      <w:hyperlink r:id="rId22" w:history="1">
        <w:r>
          <w:rPr>
            <w:rStyle w:val="Hyperlink"/>
            <w:rFonts w:eastAsia="Times New Roman"/>
            <w:b/>
            <w:bCs/>
          </w:rPr>
          <w:t>Acces</w:t>
        </w:r>
        <w:r>
          <w:rPr>
            <w:rStyle w:val="Hyperlink"/>
            <w:rFonts w:eastAsia="Times New Roman"/>
            <w:b/>
            <w:bCs/>
          </w:rPr>
          <w:t>sing the Royal Marsden Manual of Clinical Nursing Procedures</w:t>
        </w:r>
      </w:hyperlink>
      <w:r>
        <w:rPr>
          <w:rFonts w:eastAsia="Times New Roman"/>
        </w:rPr>
        <w:br/>
        <w:t>[The session will include a short demonstration of how to log into the Royal Marsden via the intranet home page, browsing the manual, basic and advanced searching and printing procedures. A curre</w:t>
      </w:r>
      <w:r>
        <w:rPr>
          <w:rFonts w:eastAsia="Times New Roman"/>
        </w:rPr>
        <w:t>nt Athens username and password is required to access this resource. For further information see the WHISE Library Web Site.]</w:t>
      </w:r>
      <w:r>
        <w:rPr>
          <w:rFonts w:eastAsia="Times New Roman"/>
        </w:rPr>
        <w:br/>
        <w:t>Bell Library, New Cross Hospital</w:t>
      </w:r>
      <w:r>
        <w:rPr>
          <w:rFonts w:eastAsia="Times New Roman"/>
        </w:rPr>
        <w:br/>
        <w:t>Date: 22nd May, 2017, 3:30pm- 4:00pm</w:t>
      </w:r>
      <w:r>
        <w:rPr>
          <w:rFonts w:eastAsia="Times New Roman"/>
        </w:rPr>
        <w:br/>
      </w:r>
      <w:hyperlink r:id="rId23" w:history="1">
        <w:r>
          <w:rPr>
            <w:rStyle w:val="Hyperlink"/>
            <w:rFonts w:eastAsia="Times New Roman"/>
          </w:rPr>
          <w:t>https://whiselibrary.wordpress.com/knowledge-skills-training-support/</w:t>
        </w:r>
      </w:hyperlink>
      <w:r>
        <w:rPr>
          <w:rFonts w:eastAsia="Times New Roman"/>
        </w:rPr>
        <w:br/>
        <w:t xml:space="preserve">For more information, please contact rwh-tr.belllibrary@nhs.net. </w:t>
      </w:r>
      <w:r>
        <w:rPr>
          <w:rFonts w:eastAsia="Times New Roman"/>
        </w:rPr>
        <w:br/>
      </w:r>
      <w:r>
        <w:rPr>
          <w:rFonts w:eastAsia="Times New Roman"/>
        </w:rPr>
        <w:br/>
      </w:r>
      <w:hyperlink r:id="rId24" w:history="1">
        <w:r>
          <w:rPr>
            <w:rStyle w:val="Hyperlink"/>
            <w:rFonts w:eastAsia="Times New Roman"/>
            <w:b/>
            <w:bCs/>
          </w:rPr>
          <w:t>Sussex Caring for Carers Conference 2017.</w:t>
        </w:r>
      </w:hyperlink>
      <w:r>
        <w:rPr>
          <w:rFonts w:eastAsia="Times New Roman"/>
        </w:rPr>
        <w:br/>
        <w:t>[To mark Carers Week 2017, this free event aims to showcase what local researchers are doing to improve the support available to carers. There will be plenty of opportunities to learn about carer researc</w:t>
      </w:r>
      <w:r>
        <w:rPr>
          <w:rFonts w:eastAsia="Times New Roman"/>
        </w:rPr>
        <w:t>h, put your questions to the researchers, and find out how you can get involved.There will also be a marketplace of local carers organisations on hand all day to discuss the services and support that they offer.]</w:t>
      </w:r>
      <w:r>
        <w:rPr>
          <w:rFonts w:eastAsia="Times New Roman"/>
        </w:rPr>
        <w:br/>
        <w:t>University of Sussex</w:t>
      </w:r>
      <w:r>
        <w:rPr>
          <w:rFonts w:eastAsia="Times New Roman"/>
        </w:rPr>
        <w:br/>
        <w:t>All day event on: 15th</w:t>
      </w:r>
      <w:r>
        <w:rPr>
          <w:rFonts w:eastAsia="Times New Roman"/>
        </w:rPr>
        <w:t xml:space="preserve"> June, 2017</w:t>
      </w:r>
      <w:r>
        <w:rPr>
          <w:rFonts w:eastAsia="Times New Roman"/>
        </w:rPr>
        <w:br/>
      </w:r>
      <w:hyperlink r:id="rId25" w:history="1">
        <w:r>
          <w:rPr>
            <w:rStyle w:val="Hyperlink"/>
            <w:rFonts w:eastAsia="Times New Roman"/>
          </w:rPr>
          <w:t>https://www.bsms.ac.uk/about/events/2017/06-15-sussex-caring-for-carers-conference.aspx</w:t>
        </w:r>
      </w:hyperlink>
      <w:r>
        <w:rPr>
          <w:rFonts w:eastAsia="Times New Roman"/>
        </w:rPr>
        <w:br/>
      </w:r>
      <w:r>
        <w:rPr>
          <w:rFonts w:eastAsia="Times New Roman"/>
        </w:rPr>
        <w:br/>
      </w:r>
      <w:r>
        <w:rPr>
          <w:rFonts w:eastAsia="Times New Roman"/>
        </w:rPr>
        <w:br/>
      </w:r>
      <w:hyperlink r:id="rId26" w:history="1">
        <w:r>
          <w:rPr>
            <w:rStyle w:val="Hyperlink"/>
            <w:rFonts w:eastAsia="Times New Roman"/>
            <w:b/>
            <w:bCs/>
          </w:rPr>
          <w:t xml:space="preserve">UpToDate Clinical Reference Tool. </w:t>
        </w:r>
      </w:hyperlink>
      <w:r>
        <w:rPr>
          <w:rFonts w:eastAsia="Times New Roman"/>
        </w:rPr>
        <w:br/>
        <w:t>[The session will include a short demonstration of how to register for UpToDate via the intranet home page and via a mobile device. The session will also include demonstrations on using</w:t>
      </w:r>
      <w:r>
        <w:rPr>
          <w:rFonts w:eastAsia="Times New Roman"/>
        </w:rPr>
        <w:t xml:space="preserve"> the medical calculations and Lexicomp drug interactions database, and patient information. For further information, see our website.]</w:t>
      </w:r>
      <w:r>
        <w:rPr>
          <w:rFonts w:eastAsia="Times New Roman"/>
        </w:rPr>
        <w:br/>
        <w:t>Bell Library, New Cross Hospital.</w:t>
      </w:r>
      <w:r>
        <w:rPr>
          <w:rFonts w:eastAsia="Times New Roman"/>
        </w:rPr>
        <w:br/>
        <w:t>Date: 20th April, 2017, 2:00pm- 2:45pm</w:t>
      </w:r>
      <w:r>
        <w:rPr>
          <w:rFonts w:eastAsia="Times New Roman"/>
        </w:rPr>
        <w:br/>
      </w:r>
      <w:hyperlink r:id="rId27" w:history="1">
        <w:r>
          <w:rPr>
            <w:rStyle w:val="Hyperlink"/>
            <w:rFonts w:eastAsia="Times New Roman"/>
          </w:rPr>
          <w:t>https://whiselibrary.wordpress.com/knowledge-skills-training-support/</w:t>
        </w:r>
      </w:hyperlink>
      <w:r>
        <w:rPr>
          <w:rFonts w:eastAsia="Times New Roman"/>
        </w:rPr>
        <w:br/>
        <w:t xml:space="preserve">For more information, please contact rwh-tr.belllibrary@nhs.net. </w:t>
      </w:r>
    </w:p>
    <w:sectPr w:rsidR="000000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20"/>
  <w:noPunctuationKerning/>
  <w:characterSpacingControl w:val="doNotCompress"/>
  <w:compat/>
  <w:rsids>
    <w:rsidRoot w:val="002F0C42"/>
    <w:rsid w:val="002F0C4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bn.bmj.com/content/20/2/56" TargetMode="External"/><Relationship Id="rId13" Type="http://schemas.openxmlformats.org/officeDocument/2006/relationships/hyperlink" Target="https://slam.koha-ptfs.co.uk/cgi-bin/koha/opac-detail.pl?biblionumber=31771" TargetMode="External"/><Relationship Id="rId18" Type="http://schemas.openxmlformats.org/officeDocument/2006/relationships/hyperlink" Target="https://slam.koha-ptfs.co.uk/cgi-bin/koha/opac-detail.pl?biblionumber=29887" TargetMode="External"/><Relationship Id="rId26" Type="http://schemas.openxmlformats.org/officeDocument/2006/relationships/hyperlink" Target="https://whiselibrary.wordpress.com/knowledge-skills-training-support/" TargetMode="External"/><Relationship Id="rId3" Type="http://schemas.openxmlformats.org/officeDocument/2006/relationships/webSettings" Target="webSettings.xml"/><Relationship Id="rId21" Type="http://schemas.openxmlformats.org/officeDocument/2006/relationships/hyperlink" Target="https://slam.koha-ptfs.co.uk/cgi-bin/koha/opac-detail.pl?biblionumber=31781&amp;query_desc=kw%2Cwrdl%3A%20psychodynamic" TargetMode="External"/><Relationship Id="rId7" Type="http://schemas.openxmlformats.org/officeDocument/2006/relationships/hyperlink" Target="http://journals.sagepub.com/doi/abs/10.1177/0308022617691537?ai=2b4&amp;mi=ehikzz&amp;af=R" TargetMode="External"/><Relationship Id="rId12" Type="http://schemas.openxmlformats.org/officeDocument/2006/relationships/hyperlink" Target="https://slam.koha-ptfs.co.uk/cgi-bin/koha/opac-detail.pl?biblionumber=31721" TargetMode="External"/><Relationship Id="rId17" Type="http://schemas.openxmlformats.org/officeDocument/2006/relationships/hyperlink" Target="https://slam.koha-ptfs.co.uk/cgi-bin/koha/opac-detail.pl?biblionumber=31778" TargetMode="External"/><Relationship Id="rId25" Type="http://schemas.openxmlformats.org/officeDocument/2006/relationships/hyperlink" Target="https://www.bsms.ac.uk/about/events/2017/06-15-sussex-caring-for-carers-conference.aspx" TargetMode="External"/><Relationship Id="rId2" Type="http://schemas.openxmlformats.org/officeDocument/2006/relationships/settings" Target="settings.xml"/><Relationship Id="rId16" Type="http://schemas.openxmlformats.org/officeDocument/2006/relationships/hyperlink" Target="https://slam.koha-ptfs.co.uk/cgi-bin/koha/opac-detail.pl?biblionumber=31752&amp;query_desc=kw%2Cwrdl%3A%20Fundamentals%20of%20clinical%20psychopharmacology" TargetMode="External"/><Relationship Id="rId20" Type="http://schemas.openxmlformats.org/officeDocument/2006/relationships/hyperlink" Target="https://slam.koha-ptfs.co.uk/cgi-bin/koha/opac-detail.pl?biblionumber=31754"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bjp.rcpsych.org/cgi/content/short/210/4/284?rss=1" TargetMode="External"/><Relationship Id="rId11" Type="http://schemas.openxmlformats.org/officeDocument/2006/relationships/hyperlink" Target="http://journals.sagepub.com/doi/abs/10.1177/0308022616681325?ai=2b4&amp;mi=ehikzz&amp;af=R" TargetMode="External"/><Relationship Id="rId24" Type="http://schemas.openxmlformats.org/officeDocument/2006/relationships/hyperlink" Target="https://www.bsms.ac.uk/about/events/2017/06-15-sussex-caring-for-carers-conference.aspx" TargetMode="External"/><Relationship Id="rId5" Type="http://schemas.openxmlformats.org/officeDocument/2006/relationships/hyperlink" Target="http://qualitysafety.bmj.com/cgi/content/short/26/5/354?rss=1" TargetMode="External"/><Relationship Id="rId15" Type="http://schemas.openxmlformats.org/officeDocument/2006/relationships/hyperlink" Target="https://slam.koha-ptfs.co.uk/cgi-bin/koha/opac-detail.pl?biblionumber=31719" TargetMode="External"/><Relationship Id="rId23" Type="http://schemas.openxmlformats.org/officeDocument/2006/relationships/hyperlink" Target="https://whiselibrary.wordpress.com/knowledge-skills-training-support/" TargetMode="External"/><Relationship Id="rId28" Type="http://schemas.openxmlformats.org/officeDocument/2006/relationships/fontTable" Target="fontTable.xml"/><Relationship Id="rId10" Type="http://schemas.openxmlformats.org/officeDocument/2006/relationships/hyperlink" Target="https://www.ncbi.nlm.nih.gov/pubmed/26722007" TargetMode="External"/><Relationship Id="rId19" Type="http://schemas.openxmlformats.org/officeDocument/2006/relationships/hyperlink" Target="https://slam.koha-ptfs.co.uk/cgi-bin/koha/opac-detail.pl?biblionumber=31753&amp;query_desc=kw%2Cwrdl%3A%20Stahl%27s%20essential%20psychopharmacology" TargetMode="External"/><Relationship Id="rId4" Type="http://schemas.openxmlformats.org/officeDocument/2006/relationships/hyperlink" Target="http://qualitysafety.bmj.com/cgi/content/short/26/6/502?rss=1" TargetMode="External"/><Relationship Id="rId9" Type="http://schemas.openxmlformats.org/officeDocument/2006/relationships/hyperlink" Target="http://ebn.bmj.com/content/20/2/57" TargetMode="External"/><Relationship Id="rId14" Type="http://schemas.openxmlformats.org/officeDocument/2006/relationships/hyperlink" Target="https://slam.koha-ptfs.co.uk/cgi-bin/koha/opac-detail.pl?biblionumber=31771" TargetMode="External"/><Relationship Id="rId22" Type="http://schemas.openxmlformats.org/officeDocument/2006/relationships/hyperlink" Target="https://whiselibrary.wordpress.com/knowledge-skills-training-support/" TargetMode="External"/><Relationship Id="rId27" Type="http://schemas.openxmlformats.org/officeDocument/2006/relationships/hyperlink" Target="https://whiselibrary.wordpress.com/knowledge-skills-traini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1808</Words>
  <Characters>13431</Characters>
  <Application>Microsoft Office Word</Application>
  <DocSecurity>0</DocSecurity>
  <Lines>111</Lines>
  <Paragraphs>30</Paragraphs>
  <ScaleCrop>false</ScaleCrop>
  <Company>West Hertfordshire Hospitals NHS Trust</Company>
  <LinksUpToDate>false</LinksUpToDate>
  <CharactersWithSpaces>15209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reynoldsj</dc:creator>
  <cp:lastModifiedBy>reynoldsj</cp:lastModifiedBy>
  <cp:revision>2</cp:revision>
  <dcterms:created xsi:type="dcterms:W3CDTF">2017-06-12T10:36:00Z</dcterms:created>
  <dcterms:modified xsi:type="dcterms:W3CDTF">2017-06-12T10:36:00Z</dcterms:modified>
</cp:coreProperties>
</file>